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4927B" w14:textId="77777777" w:rsidR="00272627" w:rsidRDefault="00272627" w:rsidP="00CA3A06">
      <w:pPr>
        <w:spacing w:before="120" w:after="0" w:line="276" w:lineRule="auto"/>
        <w:jc w:val="center"/>
        <w:rPr>
          <w:caps/>
          <w:spacing w:val="-8"/>
          <w:sz w:val="28"/>
          <w:szCs w:val="28"/>
        </w:rPr>
      </w:pPr>
      <w:r>
        <w:rPr>
          <w:caps/>
          <w:noProof/>
          <w:spacing w:val="-8"/>
          <w:sz w:val="28"/>
          <w:szCs w:val="28"/>
        </w:rPr>
        <w:drawing>
          <wp:inline distT="0" distB="0" distL="0" distR="0" wp14:anchorId="2D656A9F" wp14:editId="07A706CB">
            <wp:extent cx="1219429" cy="82769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980" cy="840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03562" w14:textId="77777777" w:rsidR="00272627" w:rsidRDefault="00272627" w:rsidP="00CA3A06">
      <w:pPr>
        <w:spacing w:before="120" w:after="0" w:line="276" w:lineRule="auto"/>
        <w:jc w:val="center"/>
        <w:rPr>
          <w:caps/>
          <w:spacing w:val="-8"/>
          <w:sz w:val="24"/>
          <w:szCs w:val="24"/>
        </w:rPr>
      </w:pPr>
    </w:p>
    <w:p w14:paraId="62EF660C" w14:textId="7F55000F" w:rsidR="00CA3A06" w:rsidRPr="00272627" w:rsidRDefault="00CA3A06" w:rsidP="00CA3A06">
      <w:pPr>
        <w:spacing w:before="120" w:after="0" w:line="276" w:lineRule="auto"/>
        <w:jc w:val="center"/>
        <w:rPr>
          <w:caps/>
          <w:spacing w:val="-8"/>
          <w:sz w:val="24"/>
          <w:szCs w:val="24"/>
        </w:rPr>
      </w:pPr>
      <w:r w:rsidRPr="00272627">
        <w:rPr>
          <w:caps/>
          <w:spacing w:val="-8"/>
          <w:sz w:val="24"/>
          <w:szCs w:val="24"/>
        </w:rPr>
        <w:t>Comunicato stampa</w:t>
      </w:r>
    </w:p>
    <w:p w14:paraId="62C70318" w14:textId="79D248A0" w:rsidR="00BA3182" w:rsidRPr="00272627" w:rsidRDefault="00EA53D5" w:rsidP="00BA3182">
      <w:pPr>
        <w:spacing w:before="120" w:after="0" w:line="276" w:lineRule="auto"/>
        <w:jc w:val="center"/>
        <w:rPr>
          <w:b/>
          <w:bCs/>
          <w:caps/>
          <w:spacing w:val="-10"/>
          <w:sz w:val="32"/>
          <w:szCs w:val="32"/>
        </w:rPr>
      </w:pPr>
      <w:r w:rsidRPr="00272627">
        <w:rPr>
          <w:b/>
          <w:bCs/>
          <w:caps/>
          <w:spacing w:val="-10"/>
          <w:sz w:val="32"/>
          <w:szCs w:val="32"/>
        </w:rPr>
        <w:t>lavoro</w:t>
      </w:r>
      <w:r w:rsidR="00F24136" w:rsidRPr="00272627">
        <w:rPr>
          <w:b/>
          <w:bCs/>
          <w:caps/>
          <w:spacing w:val="-10"/>
          <w:sz w:val="32"/>
          <w:szCs w:val="32"/>
        </w:rPr>
        <w:t>, INAPP: “MANCANZA DI MANODOPERA? APPREN</w:t>
      </w:r>
      <w:r w:rsidR="00CC4C8A" w:rsidRPr="00272627">
        <w:rPr>
          <w:b/>
          <w:bCs/>
          <w:caps/>
          <w:spacing w:val="-10"/>
          <w:sz w:val="32"/>
          <w:szCs w:val="32"/>
        </w:rPr>
        <w:t>d</w:t>
      </w:r>
      <w:r w:rsidR="00F24136" w:rsidRPr="00272627">
        <w:rPr>
          <w:b/>
          <w:bCs/>
          <w:caps/>
          <w:spacing w:val="-10"/>
          <w:sz w:val="32"/>
          <w:szCs w:val="32"/>
        </w:rPr>
        <w:t xml:space="preserve">ISTATO </w:t>
      </w:r>
      <w:proofErr w:type="gramStart"/>
      <w:r w:rsidR="00F24136" w:rsidRPr="00272627">
        <w:rPr>
          <w:b/>
          <w:bCs/>
          <w:caps/>
          <w:spacing w:val="-10"/>
          <w:sz w:val="32"/>
          <w:szCs w:val="32"/>
        </w:rPr>
        <w:t>E’</w:t>
      </w:r>
      <w:proofErr w:type="gramEnd"/>
      <w:r w:rsidR="00F24136" w:rsidRPr="00272627">
        <w:rPr>
          <w:b/>
          <w:bCs/>
          <w:caps/>
          <w:spacing w:val="-10"/>
          <w:sz w:val="32"/>
          <w:szCs w:val="32"/>
        </w:rPr>
        <w:t xml:space="preserve"> GIUSTA SOLUZIONE</w:t>
      </w:r>
      <w:r w:rsidR="00E14CBF" w:rsidRPr="00272627">
        <w:rPr>
          <w:b/>
          <w:bCs/>
          <w:caps/>
          <w:spacing w:val="-10"/>
          <w:sz w:val="32"/>
          <w:szCs w:val="32"/>
        </w:rPr>
        <w:t>”</w:t>
      </w:r>
    </w:p>
    <w:p w14:paraId="4A62E870" w14:textId="7FBC676F" w:rsidR="00F24136" w:rsidRPr="00272627" w:rsidRDefault="00F24136" w:rsidP="00D34BB2">
      <w:pPr>
        <w:spacing w:before="120" w:after="0" w:line="276" w:lineRule="auto"/>
        <w:jc w:val="center"/>
        <w:rPr>
          <w:rFonts w:cstheme="minorHAnsi"/>
          <w:b/>
          <w:bCs/>
          <w:iCs/>
          <w:sz w:val="24"/>
          <w:szCs w:val="24"/>
        </w:rPr>
      </w:pPr>
      <w:r w:rsidRPr="00272627">
        <w:rPr>
          <w:rFonts w:cstheme="minorHAnsi"/>
          <w:b/>
          <w:bCs/>
          <w:iCs/>
          <w:sz w:val="24"/>
          <w:szCs w:val="24"/>
        </w:rPr>
        <w:t>Nel 2020 il numero medio dei rapporti è di 531mila, in riduzione del 5,4% a causa della pandemia</w:t>
      </w:r>
      <w:r w:rsidRPr="00272627">
        <w:rPr>
          <w:rFonts w:cstheme="minorHAnsi"/>
          <w:iCs/>
        </w:rPr>
        <w:t>.</w:t>
      </w:r>
      <w:r w:rsidRPr="00272627">
        <w:rPr>
          <w:rFonts w:cstheme="minorHAnsi"/>
          <w:b/>
          <w:bCs/>
          <w:iCs/>
          <w:sz w:val="24"/>
          <w:szCs w:val="24"/>
        </w:rPr>
        <w:t xml:space="preserve"> </w:t>
      </w:r>
    </w:p>
    <w:p w14:paraId="1F1D8FFE" w14:textId="60B6FB99" w:rsidR="00D34BB2" w:rsidRPr="00272627" w:rsidRDefault="00D34BB2" w:rsidP="00D34BB2">
      <w:pPr>
        <w:spacing w:before="120" w:after="0" w:line="276" w:lineRule="auto"/>
        <w:jc w:val="center"/>
        <w:rPr>
          <w:rFonts w:asciiTheme="majorHAnsi" w:hAnsiTheme="majorHAnsi" w:cstheme="majorHAnsi"/>
          <w:b/>
          <w:bCs/>
          <w:iCs/>
          <w:spacing w:val="-6"/>
          <w:sz w:val="24"/>
          <w:szCs w:val="24"/>
        </w:rPr>
      </w:pPr>
      <w:r w:rsidRPr="00272627">
        <w:rPr>
          <w:rFonts w:asciiTheme="majorHAnsi" w:hAnsiTheme="majorHAnsi" w:cstheme="majorHAnsi"/>
          <w:b/>
          <w:bCs/>
          <w:iCs/>
          <w:spacing w:val="-6"/>
          <w:sz w:val="24"/>
          <w:szCs w:val="24"/>
        </w:rPr>
        <w:t xml:space="preserve">Fadda (Inapp): “Abbiamo una carta importante da giocare per </w:t>
      </w:r>
      <w:r w:rsidR="00C9479E" w:rsidRPr="00272627">
        <w:rPr>
          <w:rFonts w:asciiTheme="majorHAnsi" w:hAnsiTheme="majorHAnsi" w:cstheme="majorHAnsi"/>
          <w:b/>
          <w:bCs/>
          <w:iCs/>
          <w:spacing w:val="-6"/>
          <w:sz w:val="24"/>
          <w:szCs w:val="24"/>
        </w:rPr>
        <w:t>l’occupazione</w:t>
      </w:r>
      <w:r w:rsidRPr="00272627">
        <w:rPr>
          <w:rFonts w:asciiTheme="majorHAnsi" w:hAnsiTheme="majorHAnsi" w:cstheme="majorHAnsi"/>
          <w:b/>
          <w:bCs/>
          <w:iCs/>
          <w:spacing w:val="-6"/>
          <w:sz w:val="24"/>
          <w:szCs w:val="24"/>
        </w:rPr>
        <w:t>, ma stentiamo ad utilizzarla. L’Apprendistato potrebbe essere la risposta alla domanda di figure professionali che ancora mancano sul mer</w:t>
      </w:r>
      <w:r w:rsidR="00F24136" w:rsidRPr="00272627">
        <w:rPr>
          <w:rFonts w:asciiTheme="majorHAnsi" w:hAnsiTheme="majorHAnsi" w:cstheme="majorHAnsi"/>
          <w:b/>
          <w:bCs/>
          <w:iCs/>
          <w:spacing w:val="-6"/>
          <w:sz w:val="24"/>
          <w:szCs w:val="24"/>
        </w:rPr>
        <w:t>cato e</w:t>
      </w:r>
      <w:r w:rsidRPr="00272627">
        <w:rPr>
          <w:rFonts w:asciiTheme="majorHAnsi" w:hAnsiTheme="majorHAnsi" w:cstheme="majorHAnsi"/>
          <w:b/>
          <w:bCs/>
          <w:iCs/>
          <w:spacing w:val="-6"/>
          <w:sz w:val="24"/>
          <w:szCs w:val="24"/>
        </w:rPr>
        <w:t xml:space="preserve"> garantire un’occupazione più stabile, con contratti a tempo indeterminato</w:t>
      </w:r>
      <w:r w:rsidR="00C9479E" w:rsidRPr="00272627">
        <w:rPr>
          <w:rFonts w:asciiTheme="majorHAnsi" w:hAnsiTheme="majorHAnsi" w:cstheme="majorHAnsi"/>
          <w:b/>
          <w:bCs/>
          <w:iCs/>
          <w:spacing w:val="-6"/>
          <w:sz w:val="24"/>
          <w:szCs w:val="24"/>
        </w:rPr>
        <w:t xml:space="preserve">, </w:t>
      </w:r>
      <w:r w:rsidRPr="00272627">
        <w:rPr>
          <w:rFonts w:asciiTheme="majorHAnsi" w:hAnsiTheme="majorHAnsi" w:cstheme="majorHAnsi"/>
          <w:b/>
          <w:bCs/>
          <w:iCs/>
          <w:spacing w:val="-6"/>
          <w:sz w:val="24"/>
          <w:szCs w:val="24"/>
        </w:rPr>
        <w:t>off</w:t>
      </w:r>
      <w:r w:rsidR="00C9479E" w:rsidRPr="00272627">
        <w:rPr>
          <w:rFonts w:asciiTheme="majorHAnsi" w:hAnsiTheme="majorHAnsi" w:cstheme="majorHAnsi"/>
          <w:b/>
          <w:bCs/>
          <w:iCs/>
          <w:spacing w:val="-6"/>
          <w:sz w:val="24"/>
          <w:szCs w:val="24"/>
        </w:rPr>
        <w:t>r</w:t>
      </w:r>
      <w:r w:rsidRPr="00272627">
        <w:rPr>
          <w:rFonts w:asciiTheme="majorHAnsi" w:hAnsiTheme="majorHAnsi" w:cstheme="majorHAnsi"/>
          <w:b/>
          <w:bCs/>
          <w:iCs/>
          <w:spacing w:val="-6"/>
          <w:sz w:val="24"/>
          <w:szCs w:val="24"/>
        </w:rPr>
        <w:t>endo alle imprese esoneri contributivi importanti. Eppure, stenta a decollare”</w:t>
      </w:r>
    </w:p>
    <w:p w14:paraId="6F3144F5" w14:textId="109DA46F" w:rsidR="00D34BB2" w:rsidRPr="00F24136" w:rsidRDefault="00D34BB2" w:rsidP="00D34BB2">
      <w:pPr>
        <w:spacing w:before="120" w:after="0" w:line="276" w:lineRule="auto"/>
        <w:jc w:val="center"/>
        <w:rPr>
          <w:b/>
          <w:bCs/>
          <w:spacing w:val="-8"/>
          <w:sz w:val="28"/>
          <w:szCs w:val="28"/>
        </w:rPr>
      </w:pPr>
      <w:r w:rsidRPr="00F24136">
        <w:rPr>
          <w:b/>
          <w:bCs/>
          <w:spacing w:val="-8"/>
          <w:sz w:val="28"/>
          <w:szCs w:val="28"/>
        </w:rPr>
        <w:t xml:space="preserve">I dati </w:t>
      </w:r>
      <w:r w:rsidR="00F24136" w:rsidRPr="00F24136">
        <w:rPr>
          <w:b/>
          <w:bCs/>
          <w:spacing w:val="-8"/>
          <w:sz w:val="28"/>
          <w:szCs w:val="28"/>
        </w:rPr>
        <w:t>XX Rapporto</w:t>
      </w:r>
      <w:r w:rsidRPr="00F24136">
        <w:rPr>
          <w:b/>
          <w:bCs/>
          <w:spacing w:val="-8"/>
          <w:sz w:val="28"/>
          <w:szCs w:val="28"/>
        </w:rPr>
        <w:t xml:space="preserve"> </w:t>
      </w:r>
      <w:r w:rsidR="00F24136" w:rsidRPr="00F24136">
        <w:rPr>
          <w:b/>
          <w:bCs/>
          <w:spacing w:val="-8"/>
          <w:sz w:val="28"/>
          <w:szCs w:val="28"/>
        </w:rPr>
        <w:t xml:space="preserve">curato dall’Istituto per il Ministero del Lavoro in collaborazione con Inps. </w:t>
      </w:r>
      <w:r w:rsidRPr="00F24136">
        <w:rPr>
          <w:b/>
          <w:bCs/>
          <w:spacing w:val="-8"/>
          <w:sz w:val="28"/>
          <w:szCs w:val="28"/>
        </w:rPr>
        <w:t>Ancora scarsa la componente formativa, coinvolto un apprendista su quattro</w:t>
      </w:r>
    </w:p>
    <w:p w14:paraId="74CB455A" w14:textId="77777777" w:rsidR="00856723" w:rsidRDefault="00856723" w:rsidP="008E5309">
      <w:pPr>
        <w:spacing w:before="120" w:after="0" w:line="276" w:lineRule="auto"/>
        <w:rPr>
          <w:sz w:val="24"/>
          <w:szCs w:val="24"/>
        </w:rPr>
      </w:pPr>
    </w:p>
    <w:p w14:paraId="2E4A9053" w14:textId="1DDA7F35" w:rsidR="00CC4C8A" w:rsidRPr="007E529F" w:rsidRDefault="003B64C0" w:rsidP="00FE6170">
      <w:pPr>
        <w:spacing w:before="120" w:after="0" w:line="276" w:lineRule="auto"/>
        <w:jc w:val="both"/>
      </w:pPr>
      <w:r w:rsidRPr="007E529F">
        <w:t xml:space="preserve">Roma, </w:t>
      </w:r>
      <w:r w:rsidR="007E529F" w:rsidRPr="007E529F">
        <w:t>5</w:t>
      </w:r>
      <w:r w:rsidRPr="007E529F">
        <w:t xml:space="preserve"> agosto 2022</w:t>
      </w:r>
      <w:r w:rsidR="00B83E3A" w:rsidRPr="007E529F">
        <w:t xml:space="preserve"> </w:t>
      </w:r>
      <w:r w:rsidR="0011200C" w:rsidRPr="007E529F">
        <w:t>–</w:t>
      </w:r>
      <w:r w:rsidR="00B83E3A" w:rsidRPr="007E529F">
        <w:t xml:space="preserve"> </w:t>
      </w:r>
      <w:r w:rsidR="0011200C" w:rsidRPr="007E529F">
        <w:t xml:space="preserve">Scarseggiano operai e artigiani, personale della ristorazione e addetti specializzati nell’edilizia. La mancanza di manodopera è un problema sempre più evidente nel mercato del lavoro italiano, eppure c’è una soluzione </w:t>
      </w:r>
      <w:r w:rsidR="0011200C" w:rsidRPr="007E529F">
        <w:rPr>
          <w:i/>
        </w:rPr>
        <w:t>“</w:t>
      </w:r>
      <w:proofErr w:type="spellStart"/>
      <w:r w:rsidR="0011200C" w:rsidRPr="007E529F">
        <w:rPr>
          <w:i/>
        </w:rPr>
        <w:t>win-win</w:t>
      </w:r>
      <w:proofErr w:type="spellEnd"/>
      <w:r w:rsidR="0011200C" w:rsidRPr="007E529F">
        <w:rPr>
          <w:i/>
        </w:rPr>
        <w:t>”</w:t>
      </w:r>
      <w:r w:rsidR="0011200C" w:rsidRPr="007E529F">
        <w:t xml:space="preserve"> che gioverebbe a imprese e lavoratori: il contratto d’apprendistato che prevede esoneri contributivi e sgravi fiscali per chi assume con la possibilità di formare il proprio lavoratore e quest’ultimo che </w:t>
      </w:r>
      <w:r w:rsidR="007B3D7F" w:rsidRPr="007E529F">
        <w:t xml:space="preserve">viene assunto con un contratto a tempo indeterminato, poiché tale è l’apprendistato, e può aspirare a proseguire </w:t>
      </w:r>
      <w:r w:rsidR="005D2DF5" w:rsidRPr="007E529F">
        <w:t>come ordinario rapporto di lavoro subordinato a tempo indeterminato</w:t>
      </w:r>
      <w:r w:rsidR="007B3D7F" w:rsidRPr="007E529F">
        <w:t xml:space="preserve"> a conclusione del percorso di formazione in alternanza,</w:t>
      </w:r>
      <w:r w:rsidR="00F24136" w:rsidRPr="007E529F">
        <w:t xml:space="preserve"> </w:t>
      </w:r>
      <w:r w:rsidR="0011200C" w:rsidRPr="007E529F">
        <w:t xml:space="preserve">contribuendo così anche </w:t>
      </w:r>
      <w:r w:rsidR="00F24136" w:rsidRPr="007E529F">
        <w:t>ad abbattere il fenomeno della</w:t>
      </w:r>
      <w:r w:rsidR="0011200C" w:rsidRPr="007E529F">
        <w:t xml:space="preserve"> precarizzazione. </w:t>
      </w:r>
    </w:p>
    <w:p w14:paraId="2F54E3DC" w14:textId="6C024629" w:rsidR="0084458C" w:rsidRPr="007E529F" w:rsidRDefault="0011200C" w:rsidP="00FE6170">
      <w:pPr>
        <w:spacing w:before="120" w:after="0" w:line="276" w:lineRule="auto"/>
        <w:jc w:val="both"/>
      </w:pPr>
      <w:r w:rsidRPr="007E529F">
        <w:t>“</w:t>
      </w:r>
      <w:r w:rsidR="00003389" w:rsidRPr="007E529F">
        <w:t xml:space="preserve">Abbiamo una carta importante da giocare per </w:t>
      </w:r>
      <w:r w:rsidR="00F02E43" w:rsidRPr="007E529F">
        <w:t xml:space="preserve">il mercato del lavoro, </w:t>
      </w:r>
      <w:r w:rsidRPr="007E529F">
        <w:t>ma stentiamo ad utilizzarla. L’a</w:t>
      </w:r>
      <w:r w:rsidR="00F02E43" w:rsidRPr="007E529F">
        <w:t xml:space="preserve">pprendistato potrebbe essere uno strumento fondamentale per </w:t>
      </w:r>
      <w:r w:rsidR="0084458C" w:rsidRPr="007E529F">
        <w:t>rispondere a</w:t>
      </w:r>
      <w:r w:rsidR="00281638" w:rsidRPr="007E529F">
        <w:t xml:space="preserve"> quell</w:t>
      </w:r>
      <w:r w:rsidR="0084458C" w:rsidRPr="007E529F">
        <w:t>a domanda di</w:t>
      </w:r>
      <w:r w:rsidR="00281638" w:rsidRPr="007E529F">
        <w:t xml:space="preserve"> figure professionali che ancora mancano</w:t>
      </w:r>
      <w:r w:rsidR="00486E39" w:rsidRPr="007E529F">
        <w:t xml:space="preserve"> sul mercato</w:t>
      </w:r>
      <w:r w:rsidR="00F24136" w:rsidRPr="007E529F">
        <w:t xml:space="preserve">, eppure stenta a decollare” ha spiegato il prof. </w:t>
      </w:r>
      <w:r w:rsidR="0084458C" w:rsidRPr="007E529F">
        <w:t xml:space="preserve">Sebastiano Fadda, presidente dell’Inapp (Istituto </w:t>
      </w:r>
      <w:r w:rsidR="00DA773E" w:rsidRPr="007E529F">
        <w:t>N</w:t>
      </w:r>
      <w:r w:rsidR="0084458C" w:rsidRPr="007E529F">
        <w:t>azionale per l’</w:t>
      </w:r>
      <w:r w:rsidR="00DA773E" w:rsidRPr="007E529F">
        <w:t>A</w:t>
      </w:r>
      <w:r w:rsidR="0084458C" w:rsidRPr="007E529F">
        <w:t xml:space="preserve">nalisi delle </w:t>
      </w:r>
      <w:r w:rsidR="00DA773E" w:rsidRPr="007E529F">
        <w:t>P</w:t>
      </w:r>
      <w:r w:rsidR="0084458C" w:rsidRPr="007E529F">
        <w:t xml:space="preserve">olitiche </w:t>
      </w:r>
      <w:r w:rsidR="00DA773E" w:rsidRPr="007E529F">
        <w:t>P</w:t>
      </w:r>
      <w:r w:rsidR="0084458C" w:rsidRPr="007E529F">
        <w:t xml:space="preserve">ubbliche) </w:t>
      </w:r>
      <w:r w:rsidR="00F24136" w:rsidRPr="007E529F">
        <w:t xml:space="preserve">presentando il </w:t>
      </w:r>
      <w:r w:rsidR="0084458C" w:rsidRPr="007E529F">
        <w:t xml:space="preserve">policy brief </w:t>
      </w:r>
      <w:r w:rsidR="00DA773E" w:rsidRPr="007E529F">
        <w:t xml:space="preserve">che </w:t>
      </w:r>
      <w:r w:rsidR="00F24136" w:rsidRPr="007E529F">
        <w:t xml:space="preserve">riprende i risultati </w:t>
      </w:r>
      <w:r w:rsidR="00DA773E" w:rsidRPr="007E529F">
        <w:t>dal XX Rapporto sull’apprendistato che l’Inapp realizza per conto del Ministero del Lavoro e delle Politiche Sociali</w:t>
      </w:r>
      <w:r w:rsidR="000649A7" w:rsidRPr="007E529F">
        <w:t xml:space="preserve"> in collaborazione con l’Inps</w:t>
      </w:r>
      <w:r w:rsidR="0084458C" w:rsidRPr="007E529F">
        <w:t xml:space="preserve">. </w:t>
      </w:r>
    </w:p>
    <w:p w14:paraId="5C283CE8" w14:textId="7A7F7B1C" w:rsidR="00076B3B" w:rsidRPr="007E529F" w:rsidRDefault="00DA773E" w:rsidP="00FE6170">
      <w:pPr>
        <w:spacing w:before="120" w:after="0" w:line="276" w:lineRule="auto"/>
        <w:jc w:val="both"/>
      </w:pPr>
      <w:r w:rsidRPr="007E529F">
        <w:t>M</w:t>
      </w:r>
      <w:r w:rsidR="00486E39" w:rsidRPr="007E529F">
        <w:t>algrado i notevoli progressi evidenziati negli ultimi an</w:t>
      </w:r>
      <w:r w:rsidRPr="007E529F">
        <w:t>ni, dal 201</w:t>
      </w:r>
      <w:r w:rsidR="00C9479E" w:rsidRPr="007E529F">
        <w:t>6</w:t>
      </w:r>
      <w:r w:rsidRPr="007E529F">
        <w:t xml:space="preserve"> al 2019 </w:t>
      </w:r>
      <w:r w:rsidR="00856723" w:rsidRPr="007E529F">
        <w:t xml:space="preserve">il numero </w:t>
      </w:r>
      <w:r w:rsidR="00EE6E62" w:rsidRPr="007E529F">
        <w:t>medio di rapporti di lavoro in apprendistato</w:t>
      </w:r>
      <w:r w:rsidR="00856723" w:rsidRPr="007E529F">
        <w:t xml:space="preserve"> è </w:t>
      </w:r>
      <w:r w:rsidRPr="007E529F">
        <w:t>cresc</w:t>
      </w:r>
      <w:r w:rsidR="00856723" w:rsidRPr="007E529F">
        <w:t>iuto</w:t>
      </w:r>
      <w:r w:rsidRPr="007E529F">
        <w:t xml:space="preserve"> ininterrottamente</w:t>
      </w:r>
      <w:r w:rsidR="00650B30" w:rsidRPr="007E529F">
        <w:t xml:space="preserve"> </w:t>
      </w:r>
      <w:r w:rsidR="00EA53D5" w:rsidRPr="007E529F">
        <w:t>(</w:t>
      </w:r>
      <w:r w:rsidR="00EA53D5" w:rsidRPr="007E529F">
        <w:rPr>
          <w:b/>
          <w:bCs/>
        </w:rPr>
        <w:t>+</w:t>
      </w:r>
      <w:r w:rsidR="00650B30" w:rsidRPr="007E529F">
        <w:rPr>
          <w:b/>
          <w:bCs/>
        </w:rPr>
        <w:t>47%</w:t>
      </w:r>
      <w:r w:rsidR="00650B30" w:rsidRPr="007E529F">
        <w:t xml:space="preserve"> </w:t>
      </w:r>
      <w:r w:rsidR="008218FE" w:rsidRPr="007E529F">
        <w:t xml:space="preserve">circa </w:t>
      </w:r>
      <w:r w:rsidR="00650B30" w:rsidRPr="007E529F">
        <w:t>in tre anni</w:t>
      </w:r>
      <w:r w:rsidR="00EA53D5" w:rsidRPr="007E529F">
        <w:t>)</w:t>
      </w:r>
      <w:r w:rsidR="00856723" w:rsidRPr="007E529F">
        <w:t xml:space="preserve">, </w:t>
      </w:r>
      <w:r w:rsidR="00EA53D5" w:rsidRPr="007E529F">
        <w:t xml:space="preserve">questo tipo di contratto è ancora largamente sottoimpiegato. </w:t>
      </w:r>
      <w:r w:rsidR="00650B30" w:rsidRPr="007E529F">
        <w:t xml:space="preserve">Nel 2020, poi, </w:t>
      </w:r>
      <w:r w:rsidR="00CC4F53" w:rsidRPr="007E529F">
        <w:t>i</w:t>
      </w:r>
      <w:r w:rsidR="00A94921" w:rsidRPr="007E529F">
        <w:t xml:space="preserve">l </w:t>
      </w:r>
      <w:r w:rsidR="00CC4F53" w:rsidRPr="007E529F">
        <w:t>C</w:t>
      </w:r>
      <w:r w:rsidR="00A94921" w:rsidRPr="007E529F">
        <w:t xml:space="preserve">ovid ha </w:t>
      </w:r>
      <w:r w:rsidR="00C9479E" w:rsidRPr="007E529F">
        <w:t xml:space="preserve">costretto a </w:t>
      </w:r>
      <w:r w:rsidR="00A94921" w:rsidRPr="007E529F">
        <w:t>una battuta d’arresto</w:t>
      </w:r>
      <w:r w:rsidR="00C9479E" w:rsidRPr="007E529F">
        <w:t xml:space="preserve">: il numero medio di rapporti di lavoro è risultato pari a </w:t>
      </w:r>
      <w:r w:rsidR="00C9479E" w:rsidRPr="007E529F">
        <w:rPr>
          <w:b/>
          <w:bCs/>
        </w:rPr>
        <w:t>531.035</w:t>
      </w:r>
      <w:r w:rsidR="00C9479E" w:rsidRPr="007E529F">
        <w:t xml:space="preserve"> con </w:t>
      </w:r>
      <w:r w:rsidR="00856723" w:rsidRPr="007E529F">
        <w:t xml:space="preserve">una diminuzione del 5,4% rispetto all’anno precedente. </w:t>
      </w:r>
      <w:r w:rsidR="00085A8B" w:rsidRPr="007E529F">
        <w:t>La riduzione riguarda tutte le ripartizioni geografiche, ma risulta più consistente al Centro (-8,1%) e al Nord Est (-6%).</w:t>
      </w:r>
    </w:p>
    <w:p w14:paraId="5064AF45" w14:textId="106FA09A" w:rsidR="007400E2" w:rsidRPr="007E529F" w:rsidRDefault="00A36CEB" w:rsidP="00FE6170">
      <w:pPr>
        <w:spacing w:before="120" w:after="0" w:line="276" w:lineRule="auto"/>
        <w:jc w:val="both"/>
      </w:pPr>
      <w:r w:rsidRPr="007E529F">
        <w:lastRenderedPageBreak/>
        <w:t xml:space="preserve">L’impatto della </w:t>
      </w:r>
      <w:r w:rsidR="007400E2" w:rsidRPr="007E529F">
        <w:t xml:space="preserve">crisi pandemica </w:t>
      </w:r>
      <w:r w:rsidR="008A5AC6" w:rsidRPr="007E529F">
        <w:t xml:space="preserve">nel 2020 </w:t>
      </w:r>
      <w:r w:rsidRPr="007E529F">
        <w:t xml:space="preserve">si coglie </w:t>
      </w:r>
      <w:r w:rsidR="008A5AC6" w:rsidRPr="007E529F">
        <w:t xml:space="preserve">soprattutto dalla contrazione, superiore al </w:t>
      </w:r>
      <w:r w:rsidR="008A5AC6" w:rsidRPr="007E529F">
        <w:rPr>
          <w:b/>
          <w:bCs/>
        </w:rPr>
        <w:t>30%</w:t>
      </w:r>
      <w:r w:rsidR="008A5AC6" w:rsidRPr="007E529F">
        <w:t>, del numero di rapporti di lavoro avviati, pari a 274.641 (erano stati 398.622 nel 2019).</w:t>
      </w:r>
      <w:r w:rsidR="007400E2" w:rsidRPr="007E529F">
        <w:t xml:space="preserve"> Allo stesso tempo - anche per effetto del blocco dei licenziamenti e del ricorso alla CIG C</w:t>
      </w:r>
      <w:r w:rsidR="00CC4F53" w:rsidRPr="007E529F">
        <w:t>ovid</w:t>
      </w:r>
      <w:r w:rsidR="007400E2" w:rsidRPr="007E529F">
        <w:t>-19 - si assiste ad una rilevante contrazione delle cessazioni</w:t>
      </w:r>
      <w:r w:rsidR="008A5AC6" w:rsidRPr="007E529F">
        <w:t xml:space="preserve"> dei rapporti di lavoro</w:t>
      </w:r>
      <w:r w:rsidR="007400E2" w:rsidRPr="007E529F">
        <w:t xml:space="preserve">: 150.080, in diminuzione del 24,7% rispetto all’anno precedente che aveva fatto registrare un aumento del 10,5% rispetto al 2018. </w:t>
      </w:r>
    </w:p>
    <w:p w14:paraId="30361A79" w14:textId="03137EDD" w:rsidR="000649A7" w:rsidRPr="007E529F" w:rsidRDefault="000649A7" w:rsidP="00FE6170">
      <w:pPr>
        <w:spacing w:before="120" w:after="0" w:line="276" w:lineRule="auto"/>
        <w:jc w:val="both"/>
      </w:pPr>
      <w:r w:rsidRPr="007E529F">
        <w:t>Ma si registrano criticità anche sul fronte degli adempimenti previsti dal contratto. In particolare, per quanto riguarda la formazione dell’</w:t>
      </w:r>
      <w:r w:rsidR="003A7AD4" w:rsidRPr="007E529F">
        <w:t>A</w:t>
      </w:r>
      <w:r w:rsidR="008C19D8" w:rsidRPr="007E529F">
        <w:t>pprendistato professionalizzante</w:t>
      </w:r>
      <w:r w:rsidRPr="007E529F">
        <w:t>,</w:t>
      </w:r>
      <w:r w:rsidR="008C19D8" w:rsidRPr="007E529F">
        <w:t xml:space="preserve"> </w:t>
      </w:r>
      <w:r w:rsidR="009707DD" w:rsidRPr="007E529F">
        <w:t xml:space="preserve">la </w:t>
      </w:r>
      <w:r w:rsidR="008C19D8" w:rsidRPr="007E529F">
        <w:t xml:space="preserve">tipologia </w:t>
      </w:r>
      <w:r w:rsidR="009707DD" w:rsidRPr="007E529F">
        <w:t>più diffusa</w:t>
      </w:r>
      <w:r w:rsidRPr="007E529F">
        <w:t xml:space="preserve"> delle tre forme di apprendistato</w:t>
      </w:r>
      <w:r w:rsidR="009707DD" w:rsidRPr="007E529F">
        <w:t xml:space="preserve"> </w:t>
      </w:r>
      <w:r w:rsidRPr="007E529F">
        <w:t>(</w:t>
      </w:r>
      <w:r w:rsidR="00814C9B" w:rsidRPr="007E529F">
        <w:t xml:space="preserve">con un peso pari al </w:t>
      </w:r>
      <w:r w:rsidRPr="007E529F">
        <w:t>97,7%</w:t>
      </w:r>
      <w:r w:rsidR="00A36CEB" w:rsidRPr="007E529F">
        <w:t xml:space="preserve"> dei</w:t>
      </w:r>
      <w:r w:rsidR="00814C9B" w:rsidRPr="007E529F">
        <w:t xml:space="preserve"> casi</w:t>
      </w:r>
      <w:r w:rsidRPr="007E529F">
        <w:t>).</w:t>
      </w:r>
    </w:p>
    <w:p w14:paraId="0140C899" w14:textId="24A72990" w:rsidR="00E97D27" w:rsidRPr="007E529F" w:rsidRDefault="00E97D27" w:rsidP="00FE6170">
      <w:pPr>
        <w:spacing w:before="120" w:after="0" w:line="276" w:lineRule="auto"/>
        <w:jc w:val="both"/>
        <w:rPr>
          <w:spacing w:val="-2"/>
        </w:rPr>
      </w:pPr>
      <w:r w:rsidRPr="007E529F">
        <w:rPr>
          <w:spacing w:val="-2"/>
        </w:rPr>
        <w:t>Nel corso degli ultimi dieci anni</w:t>
      </w:r>
      <w:r w:rsidR="00D0316A" w:rsidRPr="007E529F">
        <w:rPr>
          <w:spacing w:val="-2"/>
        </w:rPr>
        <w:t xml:space="preserve"> </w:t>
      </w:r>
      <w:r w:rsidRPr="007E529F">
        <w:rPr>
          <w:spacing w:val="-2"/>
        </w:rPr>
        <w:t xml:space="preserve">il tasso di copertura - ossia il rapporto tra gli apprendisti con contratto professionalizzante inseriti nei percorsi di formazione pubblica e il numero complessivo di apprendisti occupati con la stessa tipologia contrattuale – </w:t>
      </w:r>
      <w:r w:rsidR="00D0316A" w:rsidRPr="007E529F">
        <w:rPr>
          <w:spacing w:val="-2"/>
        </w:rPr>
        <w:t xml:space="preserve">è stato </w:t>
      </w:r>
      <w:r w:rsidR="003B64C0" w:rsidRPr="007E529F">
        <w:rPr>
          <w:spacing w:val="-2"/>
        </w:rPr>
        <w:t>di circa il 30%. N</w:t>
      </w:r>
      <w:r w:rsidRPr="007E529F">
        <w:rPr>
          <w:spacing w:val="-2"/>
        </w:rPr>
        <w:t xml:space="preserve">el 2020 il rapporto scende ulteriormente </w:t>
      </w:r>
      <w:r w:rsidR="00D0316A" w:rsidRPr="007E529F">
        <w:rPr>
          <w:spacing w:val="-2"/>
        </w:rPr>
        <w:t>(</w:t>
      </w:r>
      <w:r w:rsidR="00D0316A" w:rsidRPr="007E529F">
        <w:rPr>
          <w:b/>
          <w:bCs/>
          <w:spacing w:val="-2"/>
        </w:rPr>
        <w:t>22,4%</w:t>
      </w:r>
      <w:r w:rsidR="00D0316A" w:rsidRPr="007E529F">
        <w:rPr>
          <w:spacing w:val="-2"/>
        </w:rPr>
        <w:t xml:space="preserve">) </w:t>
      </w:r>
      <w:r w:rsidRPr="007E529F">
        <w:rPr>
          <w:spacing w:val="-2"/>
        </w:rPr>
        <w:t>a causa del divieto stabilito dall’Ispettorato nazionale del lavoro, per gli apprendisti beneficiari della cassa integrazione, di svolgere l’attività formativa, poiché nel periodo di erogazione della CIG C</w:t>
      </w:r>
      <w:r w:rsidR="00CC4F53" w:rsidRPr="007E529F">
        <w:rPr>
          <w:spacing w:val="-2"/>
        </w:rPr>
        <w:t>ovid</w:t>
      </w:r>
      <w:r w:rsidRPr="007E529F">
        <w:rPr>
          <w:spacing w:val="-2"/>
        </w:rPr>
        <w:t xml:space="preserve">-19 risultava sospeso sia il rapporto di lavoro che l’obbligo formativo.  </w:t>
      </w:r>
    </w:p>
    <w:p w14:paraId="462F8FDC" w14:textId="3B339A31" w:rsidR="00E97D27" w:rsidRPr="007E529F" w:rsidRDefault="003B64C0" w:rsidP="00FE6170">
      <w:pPr>
        <w:spacing w:before="120" w:after="0" w:line="276" w:lineRule="auto"/>
        <w:jc w:val="both"/>
        <w:rPr>
          <w:spacing w:val="-2"/>
        </w:rPr>
      </w:pPr>
      <w:r w:rsidRPr="007E529F">
        <w:rPr>
          <w:spacing w:val="-2"/>
        </w:rPr>
        <w:t>L</w:t>
      </w:r>
      <w:r w:rsidR="00E97D27" w:rsidRPr="007E529F">
        <w:rPr>
          <w:spacing w:val="-2"/>
        </w:rPr>
        <w:t xml:space="preserve">o </w:t>
      </w:r>
      <w:r w:rsidRPr="007E529F">
        <w:rPr>
          <w:spacing w:val="-2"/>
        </w:rPr>
        <w:t xml:space="preserve">stesso </w:t>
      </w:r>
      <w:r w:rsidR="00E97D27" w:rsidRPr="007E529F">
        <w:rPr>
          <w:spacing w:val="-2"/>
        </w:rPr>
        <w:t xml:space="preserve">stanziamento nazionale per il finanziamento della formazione in apprendistato professionalizzante è stato gradualmente ridotto, dai 100 milioni di euro del 2011 ai </w:t>
      </w:r>
      <w:r w:rsidR="00E97D27" w:rsidRPr="007E529F">
        <w:rPr>
          <w:b/>
          <w:bCs/>
          <w:spacing w:val="-2"/>
        </w:rPr>
        <w:t>15 milioni</w:t>
      </w:r>
      <w:r w:rsidR="00E97D27" w:rsidRPr="007E529F">
        <w:rPr>
          <w:spacing w:val="-2"/>
        </w:rPr>
        <w:t xml:space="preserve"> per le annualità 2017 e seguenti. Quest</w:t>
      </w:r>
      <w:r w:rsidRPr="007E529F">
        <w:rPr>
          <w:spacing w:val="-2"/>
        </w:rPr>
        <w:t xml:space="preserve">o </w:t>
      </w:r>
      <w:r w:rsidR="00E97D27" w:rsidRPr="007E529F">
        <w:rPr>
          <w:spacing w:val="-2"/>
        </w:rPr>
        <w:t>ha spinto Regioni e P</w:t>
      </w:r>
      <w:r w:rsidRPr="007E529F">
        <w:rPr>
          <w:spacing w:val="-2"/>
        </w:rPr>
        <w:t xml:space="preserve">A </w:t>
      </w:r>
      <w:r w:rsidR="00E97D27" w:rsidRPr="007E529F">
        <w:rPr>
          <w:spacing w:val="-2"/>
        </w:rPr>
        <w:t>a limitare a loro volta l’impegno a sostegno dell’offerta formativa</w:t>
      </w:r>
      <w:r w:rsidRPr="007E529F">
        <w:rPr>
          <w:spacing w:val="-2"/>
        </w:rPr>
        <w:t>:</w:t>
      </w:r>
      <w:r w:rsidR="00E97D27" w:rsidRPr="007E529F">
        <w:rPr>
          <w:spacing w:val="-2"/>
        </w:rPr>
        <w:t xml:space="preserve"> </w:t>
      </w:r>
      <w:r w:rsidRPr="007E529F">
        <w:rPr>
          <w:spacing w:val="-2"/>
        </w:rPr>
        <w:t>i</w:t>
      </w:r>
      <w:r w:rsidR="00E97D27" w:rsidRPr="007E529F">
        <w:rPr>
          <w:spacing w:val="-2"/>
        </w:rPr>
        <w:t xml:space="preserve">n dieci anni, dal 2011 al 2020, il livello di spesa si è ridotto di circa il 40%.  </w:t>
      </w:r>
    </w:p>
    <w:p w14:paraId="180F263E" w14:textId="4C817D7E" w:rsidR="00526330" w:rsidRPr="007E529F" w:rsidRDefault="00E14CBF" w:rsidP="002964BB">
      <w:pPr>
        <w:spacing w:before="120" w:after="0" w:line="276" w:lineRule="auto"/>
        <w:jc w:val="both"/>
      </w:pPr>
      <w:r w:rsidRPr="007E529F">
        <w:t xml:space="preserve">Questa </w:t>
      </w:r>
      <w:r w:rsidR="00DE4FF5" w:rsidRPr="007E529F">
        <w:t xml:space="preserve">progressiva riduzione della valenza formativa </w:t>
      </w:r>
      <w:r w:rsidRPr="007E529F">
        <w:t xml:space="preserve">ha indotto </w:t>
      </w:r>
      <w:r w:rsidR="00DE4FF5" w:rsidRPr="007E529F">
        <w:t xml:space="preserve">molti esperti </w:t>
      </w:r>
      <w:r w:rsidRPr="007E529F">
        <w:t xml:space="preserve">a considerare l’apprendistato </w:t>
      </w:r>
      <w:r w:rsidR="00DE4FF5" w:rsidRPr="007E529F">
        <w:t xml:space="preserve">più simile ad un contratto di inserimento al lavoro che a un contratto a causa mista. “Tuttavia – </w:t>
      </w:r>
      <w:r w:rsidR="00F24136" w:rsidRPr="007E529F">
        <w:t>ha sottolineato il presidente dell’Inapp</w:t>
      </w:r>
      <w:r w:rsidR="00DE4FF5" w:rsidRPr="007E529F">
        <w:t xml:space="preserve"> - almeno sino a quando il professionalizzante rimarrà la tipologia prevalente di apprendistato, con un numero medio di rapporti di lavoro che anche nel 2020 era superiore a 500mila, sarebbe opportuno che la sua componente formativa, esterna e interna all’azienda, fosse in grado di promuovere lo sviluppo di competenze utili a facilitare l’inserimento e la permanenza al lavoro dei giovani e di rispondere alle esigenze del sistema produttivo”.</w:t>
      </w:r>
    </w:p>
    <w:p w14:paraId="1EB82391" w14:textId="624ED271" w:rsidR="00825C67" w:rsidRPr="007E529F" w:rsidRDefault="00811570" w:rsidP="002964BB">
      <w:pPr>
        <w:spacing w:before="120" w:after="0" w:line="276" w:lineRule="auto"/>
        <w:jc w:val="both"/>
      </w:pPr>
      <w:r w:rsidRPr="007E529F">
        <w:t>N</w:t>
      </w:r>
      <w:r w:rsidR="00825C67" w:rsidRPr="007E529F">
        <w:t>el corso degli ultimi anni l’attenzione si è spostata sull</w:t>
      </w:r>
      <w:r w:rsidR="007925F0" w:rsidRPr="007E529F">
        <w:t xml:space="preserve">e tipologie di </w:t>
      </w:r>
      <w:r w:rsidR="00825C67" w:rsidRPr="007E529F">
        <w:t xml:space="preserve">apprendistato </w:t>
      </w:r>
      <w:r w:rsidR="007925F0" w:rsidRPr="007E529F">
        <w:t xml:space="preserve">a maggiore valenza formativa </w:t>
      </w:r>
      <w:r w:rsidR="00CF447A" w:rsidRPr="007E529F">
        <w:t>che portano al conseguimento di un titolo di studio</w:t>
      </w:r>
      <w:r w:rsidR="00B21F65" w:rsidRPr="007E529F">
        <w:t xml:space="preserve">, con </w:t>
      </w:r>
      <w:r w:rsidR="00974983" w:rsidRPr="007E529F">
        <w:t>l’obiettivo di costruire una “via italiana al sistema duale” e avvicinare l’</w:t>
      </w:r>
      <w:r w:rsidR="0086095B" w:rsidRPr="007E529F">
        <w:t>Italia alle migliori pratiche europee</w:t>
      </w:r>
      <w:r w:rsidR="009F13CC" w:rsidRPr="007E529F">
        <w:t xml:space="preserve">. </w:t>
      </w:r>
      <w:r w:rsidR="00D060E9" w:rsidRPr="007E529F">
        <w:t xml:space="preserve">E, in effetti, </w:t>
      </w:r>
      <w:r w:rsidR="00497279" w:rsidRPr="007E529F">
        <w:t>dal 2016</w:t>
      </w:r>
      <w:r w:rsidR="00D75DA3" w:rsidRPr="007E529F">
        <w:t>/2017</w:t>
      </w:r>
      <w:r w:rsidR="000D4D6A" w:rsidRPr="007E529F">
        <w:t xml:space="preserve"> si </w:t>
      </w:r>
      <w:r w:rsidR="0075533C" w:rsidRPr="007E529F">
        <w:t>osserva un</w:t>
      </w:r>
      <w:r w:rsidR="00B91295" w:rsidRPr="007E529F">
        <w:t xml:space="preserve">a crescita </w:t>
      </w:r>
      <w:r w:rsidR="00B12271" w:rsidRPr="007E529F">
        <w:t xml:space="preserve">continua </w:t>
      </w:r>
      <w:r w:rsidR="000D4D6A" w:rsidRPr="007E529F">
        <w:t>d</w:t>
      </w:r>
      <w:r w:rsidR="00B12271" w:rsidRPr="007E529F">
        <w:t>egli</w:t>
      </w:r>
      <w:r w:rsidR="000D4D6A" w:rsidRPr="007E529F">
        <w:t xml:space="preserve"> apprendisti </w:t>
      </w:r>
      <w:r w:rsidR="00ED3A5E" w:rsidRPr="007E529F">
        <w:t>inseriti nei percors</w:t>
      </w:r>
      <w:r w:rsidR="00265818" w:rsidRPr="007E529F">
        <w:t xml:space="preserve">i </w:t>
      </w:r>
      <w:r w:rsidR="001B45CC" w:rsidRPr="007E529F">
        <w:t>che rilasciano titoli del secondo ciclo di istruzione</w:t>
      </w:r>
      <w:r w:rsidR="00265818" w:rsidRPr="007E529F">
        <w:t xml:space="preserve"> (primo livello</w:t>
      </w:r>
      <w:r w:rsidR="0044315C" w:rsidRPr="007E529F">
        <w:t>) e del</w:t>
      </w:r>
      <w:r w:rsidR="00383CAB" w:rsidRPr="007E529F">
        <w:t>l’istruzione terziaria (terzo livello)</w:t>
      </w:r>
      <w:r w:rsidR="00B12271" w:rsidRPr="007E529F">
        <w:t xml:space="preserve">, ma il loro </w:t>
      </w:r>
      <w:r w:rsidR="00EC693E" w:rsidRPr="007E529F">
        <w:t>peso</w:t>
      </w:r>
      <w:r w:rsidR="00B12271" w:rsidRPr="007E529F">
        <w:t xml:space="preserve"> </w:t>
      </w:r>
      <w:r w:rsidR="00496933" w:rsidRPr="007E529F">
        <w:t>è</w:t>
      </w:r>
      <w:r w:rsidR="00B12271" w:rsidRPr="007E529F">
        <w:t xml:space="preserve"> </w:t>
      </w:r>
      <w:r w:rsidR="00D06F4C" w:rsidRPr="007E529F">
        <w:t>molto limitato</w:t>
      </w:r>
      <w:r w:rsidR="005B2C70" w:rsidRPr="007E529F">
        <w:t xml:space="preserve"> (</w:t>
      </w:r>
      <w:r w:rsidR="00FA1A92" w:rsidRPr="007E529F">
        <w:t xml:space="preserve">nel 2020 </w:t>
      </w:r>
      <w:r w:rsidR="00DB5784" w:rsidRPr="007E529F">
        <w:t>sono</w:t>
      </w:r>
      <w:r w:rsidR="00FA1A92" w:rsidRPr="007E529F">
        <w:t xml:space="preserve"> 8.823 </w:t>
      </w:r>
      <w:r w:rsidR="00DB5784" w:rsidRPr="007E529F">
        <w:t xml:space="preserve">gli apprendisti in formazione di primo livello </w:t>
      </w:r>
      <w:r w:rsidR="00B057A2" w:rsidRPr="007E529F">
        <w:t xml:space="preserve">e </w:t>
      </w:r>
      <w:r w:rsidR="00AA0C1C" w:rsidRPr="007E529F">
        <w:t>805 quelli di terzo livello)</w:t>
      </w:r>
      <w:r w:rsidR="00B443AB" w:rsidRPr="007E529F">
        <w:t xml:space="preserve"> e concentrato in poche regioni</w:t>
      </w:r>
      <w:r w:rsidR="00465404" w:rsidRPr="007E529F">
        <w:t xml:space="preserve">. Si tratta di numeri che </w:t>
      </w:r>
      <w:r w:rsidR="00840CB2" w:rsidRPr="007E529F">
        <w:t xml:space="preserve">restano </w:t>
      </w:r>
      <w:r w:rsidR="00465404" w:rsidRPr="007E529F">
        <w:t>molto lontani dalle</w:t>
      </w:r>
      <w:r w:rsidR="00B560AF" w:rsidRPr="007E529F">
        <w:t xml:space="preserve"> </w:t>
      </w:r>
      <w:r w:rsidR="00CD5DC5" w:rsidRPr="007E529F">
        <w:t xml:space="preserve">buone pratiche </w:t>
      </w:r>
      <w:r w:rsidR="00BB07F0" w:rsidRPr="007E529F">
        <w:t xml:space="preserve">di duale in Europa. </w:t>
      </w:r>
      <w:r w:rsidR="00742549" w:rsidRPr="007E529F">
        <w:t xml:space="preserve">L’analisi delle traiettorie di evoluzione </w:t>
      </w:r>
      <w:r w:rsidR="00EB74BB" w:rsidRPr="007E529F">
        <w:t xml:space="preserve">dei sistemi duali europei </w:t>
      </w:r>
      <w:r w:rsidR="00F117E9" w:rsidRPr="007E529F">
        <w:t xml:space="preserve">suggerisce </w:t>
      </w:r>
      <w:r w:rsidR="003F0F07" w:rsidRPr="007E529F">
        <w:t>di</w:t>
      </w:r>
      <w:r w:rsidR="00AA62A0" w:rsidRPr="007E529F">
        <w:t xml:space="preserve"> puntare</w:t>
      </w:r>
      <w:r w:rsidR="006C76E7" w:rsidRPr="007E529F">
        <w:t>,</w:t>
      </w:r>
      <w:r w:rsidR="00AA62A0" w:rsidRPr="007E529F">
        <w:t xml:space="preserve"> </w:t>
      </w:r>
      <w:r w:rsidR="00E36CF7" w:rsidRPr="007E529F">
        <w:t xml:space="preserve">anche </w:t>
      </w:r>
      <w:r w:rsidR="003F0F07" w:rsidRPr="007E529F">
        <w:t>in Italia</w:t>
      </w:r>
      <w:r w:rsidR="006C76E7" w:rsidRPr="007E529F">
        <w:t>,</w:t>
      </w:r>
      <w:r w:rsidR="003F0F07" w:rsidRPr="007E529F">
        <w:t xml:space="preserve"> al</w:t>
      </w:r>
      <w:r w:rsidR="00E55DBC" w:rsidRPr="007E529F">
        <w:t xml:space="preserve"> migliora</w:t>
      </w:r>
      <w:r w:rsidR="003F0F07" w:rsidRPr="007E529F">
        <w:t>mento</w:t>
      </w:r>
      <w:r w:rsidR="00E55DBC" w:rsidRPr="007E529F">
        <w:t xml:space="preserve"> </w:t>
      </w:r>
      <w:r w:rsidR="00AF4467" w:rsidRPr="007E529F">
        <w:t>del</w:t>
      </w:r>
      <w:r w:rsidR="00E55DBC" w:rsidRPr="007E529F">
        <w:t>la</w:t>
      </w:r>
      <w:r w:rsidR="0044134D" w:rsidRPr="007E529F">
        <w:t xml:space="preserve"> qualità</w:t>
      </w:r>
      <w:r w:rsidR="00E36CF7" w:rsidRPr="007E529F">
        <w:t xml:space="preserve"> e della governance</w:t>
      </w:r>
      <w:r w:rsidR="0044134D" w:rsidRPr="007E529F">
        <w:t xml:space="preserve"> dell’apprendistato duale</w:t>
      </w:r>
      <w:r w:rsidR="0072232E" w:rsidRPr="007E529F">
        <w:t xml:space="preserve"> </w:t>
      </w:r>
      <w:r w:rsidR="00B324EA" w:rsidRPr="007E529F">
        <w:t>e a</w:t>
      </w:r>
      <w:r w:rsidR="00AF4467" w:rsidRPr="007E529F">
        <w:t>lla</w:t>
      </w:r>
      <w:r w:rsidR="00B324EA" w:rsidRPr="007E529F">
        <w:t xml:space="preserve"> prom</w:t>
      </w:r>
      <w:r w:rsidR="00AF4467" w:rsidRPr="007E529F">
        <w:t>ozione</w:t>
      </w:r>
      <w:r w:rsidR="00B324EA" w:rsidRPr="007E529F">
        <w:t xml:space="preserve">, </w:t>
      </w:r>
      <w:r w:rsidR="0081532C" w:rsidRPr="007E529F">
        <w:t xml:space="preserve">in un’ottica di lifelong learning, </w:t>
      </w:r>
      <w:r w:rsidR="00AF4467" w:rsidRPr="007E529F">
        <w:t>del</w:t>
      </w:r>
      <w:r w:rsidR="0081532C" w:rsidRPr="007E529F">
        <w:t>l’integrazione orizzontale e verticale delle filiere formative</w:t>
      </w:r>
      <w:r w:rsidR="007B6627" w:rsidRPr="007E529F">
        <w:t xml:space="preserve"> verso l’istruzione terziaria</w:t>
      </w:r>
      <w:r w:rsidR="00F26A49" w:rsidRPr="007E529F">
        <w:t>, accademica e professionalizzante.</w:t>
      </w:r>
    </w:p>
    <w:p w14:paraId="04EC301E" w14:textId="547CC3B0" w:rsidR="007E529F" w:rsidRDefault="007E529F" w:rsidP="002964BB">
      <w:pPr>
        <w:spacing w:before="120" w:after="0" w:line="276" w:lineRule="auto"/>
        <w:jc w:val="both"/>
        <w:rPr>
          <w:sz w:val="24"/>
          <w:szCs w:val="24"/>
        </w:rPr>
      </w:pPr>
    </w:p>
    <w:p w14:paraId="3BFCFABF" w14:textId="77777777" w:rsidR="007E529F" w:rsidRPr="00E01181" w:rsidRDefault="007E529F" w:rsidP="007E529F">
      <w:pPr>
        <w:spacing w:after="0"/>
        <w:jc w:val="both"/>
        <w:rPr>
          <w:rFonts w:ascii="Calibri" w:eastAsia="Calibri" w:hAnsi="Calibri" w:cs="Times New Roman"/>
        </w:rPr>
      </w:pPr>
      <w:r w:rsidRPr="00E01181">
        <w:rPr>
          <w:rFonts w:ascii="Calibri" w:eastAsia="Calibri" w:hAnsi="Calibri" w:cs="Times New Roman"/>
        </w:rPr>
        <w:t>Per maggiori informazioni:</w:t>
      </w:r>
    </w:p>
    <w:p w14:paraId="732C4CCC" w14:textId="77777777" w:rsidR="007E529F" w:rsidRPr="00E01181" w:rsidRDefault="007E529F" w:rsidP="007E529F">
      <w:pPr>
        <w:spacing w:after="0"/>
        <w:jc w:val="both"/>
        <w:rPr>
          <w:rFonts w:ascii="Calibri" w:eastAsia="Calibri" w:hAnsi="Calibri" w:cs="Times New Roman"/>
        </w:rPr>
      </w:pPr>
      <w:r w:rsidRPr="00E01181">
        <w:rPr>
          <w:rFonts w:ascii="Calibri" w:eastAsia="Calibri" w:hAnsi="Calibri" w:cs="Times New Roman"/>
        </w:rPr>
        <w:t xml:space="preserve">Giancarlo Salemi </w:t>
      </w:r>
    </w:p>
    <w:p w14:paraId="058B1F08" w14:textId="77777777" w:rsidR="007E529F" w:rsidRPr="003028D8" w:rsidRDefault="007E529F" w:rsidP="007E529F">
      <w:pPr>
        <w:spacing w:after="0"/>
        <w:jc w:val="both"/>
        <w:rPr>
          <w:rFonts w:asciiTheme="majorHAnsi" w:hAnsiTheme="majorHAnsi" w:cstheme="majorHAnsi"/>
          <w:iCs/>
        </w:rPr>
      </w:pPr>
      <w:r w:rsidRPr="00E01181">
        <w:rPr>
          <w:rFonts w:ascii="Calibri" w:eastAsia="Calibri" w:hAnsi="Calibri" w:cs="Times New Roman"/>
        </w:rPr>
        <w:t>Portavoce presidente Inapp (347 6312823</w:t>
      </w:r>
      <w:r w:rsidRPr="003028D8">
        <w:rPr>
          <w:rFonts w:asciiTheme="majorHAnsi" w:hAnsiTheme="majorHAnsi" w:cstheme="majorHAnsi"/>
          <w:iCs/>
        </w:rPr>
        <w:t>)</w:t>
      </w:r>
    </w:p>
    <w:p w14:paraId="45321F31" w14:textId="77777777" w:rsidR="007E529F" w:rsidRPr="003028D8" w:rsidRDefault="007E529F" w:rsidP="007E529F">
      <w:pPr>
        <w:spacing w:after="0" w:line="276" w:lineRule="auto"/>
        <w:jc w:val="both"/>
        <w:rPr>
          <w:rFonts w:asciiTheme="majorHAnsi" w:hAnsiTheme="majorHAnsi" w:cstheme="majorHAnsi"/>
          <w:iCs/>
        </w:rPr>
      </w:pPr>
      <w:hyperlink r:id="rId8" w:history="1">
        <w:r w:rsidRPr="003028D8">
          <w:rPr>
            <w:rStyle w:val="Collegamentoipertestuale"/>
            <w:rFonts w:asciiTheme="majorHAnsi" w:hAnsiTheme="majorHAnsi" w:cstheme="majorHAnsi"/>
            <w:iCs/>
          </w:rPr>
          <w:t>stampa@inapp.org</w:t>
        </w:r>
      </w:hyperlink>
      <w:r w:rsidRPr="003028D8">
        <w:rPr>
          <w:rFonts w:asciiTheme="majorHAnsi" w:hAnsiTheme="majorHAnsi" w:cstheme="majorHAnsi"/>
          <w:iCs/>
        </w:rPr>
        <w:t xml:space="preserve"> </w:t>
      </w:r>
    </w:p>
    <w:p w14:paraId="516C1F63" w14:textId="77777777" w:rsidR="007E529F" w:rsidRPr="000649A7" w:rsidRDefault="007E529F" w:rsidP="002964BB">
      <w:pPr>
        <w:spacing w:before="120" w:after="0" w:line="276" w:lineRule="auto"/>
        <w:jc w:val="both"/>
        <w:rPr>
          <w:sz w:val="24"/>
          <w:szCs w:val="24"/>
        </w:rPr>
      </w:pPr>
    </w:p>
    <w:sectPr w:rsidR="007E529F" w:rsidRPr="000649A7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E270B" w14:textId="77777777" w:rsidR="00B92252" w:rsidRDefault="00B92252" w:rsidP="00CD6801">
      <w:pPr>
        <w:spacing w:after="0" w:line="240" w:lineRule="auto"/>
      </w:pPr>
      <w:r>
        <w:separator/>
      </w:r>
    </w:p>
  </w:endnote>
  <w:endnote w:type="continuationSeparator" w:id="0">
    <w:p w14:paraId="40426519" w14:textId="77777777" w:rsidR="00B92252" w:rsidRDefault="00B92252" w:rsidP="00CD6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557238"/>
      <w:docPartObj>
        <w:docPartGallery w:val="Page Numbers (Bottom of Page)"/>
        <w:docPartUnique/>
      </w:docPartObj>
    </w:sdtPr>
    <w:sdtEndPr/>
    <w:sdtContent>
      <w:p w14:paraId="6815971F" w14:textId="392EB427" w:rsidR="008B4BF4" w:rsidRDefault="008B4BF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CCC">
          <w:rPr>
            <w:noProof/>
          </w:rPr>
          <w:t>2</w:t>
        </w:r>
        <w:r>
          <w:fldChar w:fldCharType="end"/>
        </w:r>
      </w:p>
    </w:sdtContent>
  </w:sdt>
  <w:p w14:paraId="1191E241" w14:textId="77777777" w:rsidR="008B4BF4" w:rsidRDefault="008B4B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FDD54" w14:textId="77777777" w:rsidR="00B92252" w:rsidRDefault="00B92252" w:rsidP="00CD6801">
      <w:pPr>
        <w:spacing w:after="0" w:line="240" w:lineRule="auto"/>
      </w:pPr>
      <w:r>
        <w:separator/>
      </w:r>
    </w:p>
  </w:footnote>
  <w:footnote w:type="continuationSeparator" w:id="0">
    <w:p w14:paraId="0E87C6C2" w14:textId="77777777" w:rsidR="00B92252" w:rsidRDefault="00B92252" w:rsidP="00CD68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3FC"/>
    <w:rsid w:val="00003389"/>
    <w:rsid w:val="0000598E"/>
    <w:rsid w:val="000115F4"/>
    <w:rsid w:val="000156CC"/>
    <w:rsid w:val="00021CCC"/>
    <w:rsid w:val="00022EE4"/>
    <w:rsid w:val="000311D3"/>
    <w:rsid w:val="000372E1"/>
    <w:rsid w:val="0005784C"/>
    <w:rsid w:val="000649A7"/>
    <w:rsid w:val="00067988"/>
    <w:rsid w:val="00076B3B"/>
    <w:rsid w:val="00085A8B"/>
    <w:rsid w:val="00086C40"/>
    <w:rsid w:val="000A2E84"/>
    <w:rsid w:val="000B4B92"/>
    <w:rsid w:val="000C4E85"/>
    <w:rsid w:val="000D4D6A"/>
    <w:rsid w:val="000E2AB0"/>
    <w:rsid w:val="00104EDA"/>
    <w:rsid w:val="0011200C"/>
    <w:rsid w:val="001175B2"/>
    <w:rsid w:val="001275BB"/>
    <w:rsid w:val="0013537E"/>
    <w:rsid w:val="001372D9"/>
    <w:rsid w:val="0014139D"/>
    <w:rsid w:val="00165B76"/>
    <w:rsid w:val="001746E5"/>
    <w:rsid w:val="00180FC0"/>
    <w:rsid w:val="001925DF"/>
    <w:rsid w:val="001B45CC"/>
    <w:rsid w:val="001C553C"/>
    <w:rsid w:val="001C66D5"/>
    <w:rsid w:val="00233444"/>
    <w:rsid w:val="002359EE"/>
    <w:rsid w:val="0023790C"/>
    <w:rsid w:val="00244CF4"/>
    <w:rsid w:val="00265818"/>
    <w:rsid w:val="00272627"/>
    <w:rsid w:val="00281638"/>
    <w:rsid w:val="00293587"/>
    <w:rsid w:val="002964BB"/>
    <w:rsid w:val="002B77DF"/>
    <w:rsid w:val="002F6537"/>
    <w:rsid w:val="00330F76"/>
    <w:rsid w:val="00332DB1"/>
    <w:rsid w:val="00367DF4"/>
    <w:rsid w:val="00370F2C"/>
    <w:rsid w:val="00383CAB"/>
    <w:rsid w:val="0038425F"/>
    <w:rsid w:val="00386F02"/>
    <w:rsid w:val="0039302E"/>
    <w:rsid w:val="003A59F9"/>
    <w:rsid w:val="003A7AD4"/>
    <w:rsid w:val="003B2E87"/>
    <w:rsid w:val="003B47A3"/>
    <w:rsid w:val="003B490B"/>
    <w:rsid w:val="003B64C0"/>
    <w:rsid w:val="003B68FE"/>
    <w:rsid w:val="003B72D3"/>
    <w:rsid w:val="003C56B4"/>
    <w:rsid w:val="003F0F07"/>
    <w:rsid w:val="00401CAD"/>
    <w:rsid w:val="004063C5"/>
    <w:rsid w:val="0044134D"/>
    <w:rsid w:val="00442007"/>
    <w:rsid w:val="0044315C"/>
    <w:rsid w:val="00452B67"/>
    <w:rsid w:val="004555C7"/>
    <w:rsid w:val="00463743"/>
    <w:rsid w:val="00463BAD"/>
    <w:rsid w:val="00465404"/>
    <w:rsid w:val="0046608E"/>
    <w:rsid w:val="00486E39"/>
    <w:rsid w:val="00496933"/>
    <w:rsid w:val="00497279"/>
    <w:rsid w:val="00497302"/>
    <w:rsid w:val="004A1D66"/>
    <w:rsid w:val="004A4614"/>
    <w:rsid w:val="004B7F44"/>
    <w:rsid w:val="005009E5"/>
    <w:rsid w:val="00513D5F"/>
    <w:rsid w:val="00526330"/>
    <w:rsid w:val="0052717D"/>
    <w:rsid w:val="00536EC6"/>
    <w:rsid w:val="00541E2B"/>
    <w:rsid w:val="005563FC"/>
    <w:rsid w:val="00557E69"/>
    <w:rsid w:val="00585F42"/>
    <w:rsid w:val="005A11E3"/>
    <w:rsid w:val="005B08AF"/>
    <w:rsid w:val="005B2C70"/>
    <w:rsid w:val="005C5E52"/>
    <w:rsid w:val="005D2DF5"/>
    <w:rsid w:val="005F02E3"/>
    <w:rsid w:val="0063122C"/>
    <w:rsid w:val="00631BD4"/>
    <w:rsid w:val="00643135"/>
    <w:rsid w:val="00650B30"/>
    <w:rsid w:val="0065299C"/>
    <w:rsid w:val="00662BE2"/>
    <w:rsid w:val="00675672"/>
    <w:rsid w:val="00682DD4"/>
    <w:rsid w:val="00697C1D"/>
    <w:rsid w:val="006A06F7"/>
    <w:rsid w:val="006C76E7"/>
    <w:rsid w:val="006D3C35"/>
    <w:rsid w:val="006F7A9C"/>
    <w:rsid w:val="00712FBE"/>
    <w:rsid w:val="00713D26"/>
    <w:rsid w:val="0072232E"/>
    <w:rsid w:val="00725E88"/>
    <w:rsid w:val="00726F65"/>
    <w:rsid w:val="00731C3E"/>
    <w:rsid w:val="007400E2"/>
    <w:rsid w:val="00742549"/>
    <w:rsid w:val="0075533C"/>
    <w:rsid w:val="007603B4"/>
    <w:rsid w:val="00770CD2"/>
    <w:rsid w:val="007925F0"/>
    <w:rsid w:val="007B3D7F"/>
    <w:rsid w:val="007B6627"/>
    <w:rsid w:val="007C24A2"/>
    <w:rsid w:val="007C723F"/>
    <w:rsid w:val="007D1B36"/>
    <w:rsid w:val="007D5C9D"/>
    <w:rsid w:val="007D5D64"/>
    <w:rsid w:val="007D64A0"/>
    <w:rsid w:val="007D65BF"/>
    <w:rsid w:val="007E2266"/>
    <w:rsid w:val="007E529F"/>
    <w:rsid w:val="008018AB"/>
    <w:rsid w:val="00811570"/>
    <w:rsid w:val="00814C9B"/>
    <w:rsid w:val="0081532C"/>
    <w:rsid w:val="008213FF"/>
    <w:rsid w:val="008218FE"/>
    <w:rsid w:val="008225C4"/>
    <w:rsid w:val="00825C67"/>
    <w:rsid w:val="0082764C"/>
    <w:rsid w:val="00834334"/>
    <w:rsid w:val="008376BE"/>
    <w:rsid w:val="00840CB2"/>
    <w:rsid w:val="0084458C"/>
    <w:rsid w:val="008453BC"/>
    <w:rsid w:val="00846DB2"/>
    <w:rsid w:val="00856723"/>
    <w:rsid w:val="0086095B"/>
    <w:rsid w:val="00893932"/>
    <w:rsid w:val="008A5AC6"/>
    <w:rsid w:val="008A6048"/>
    <w:rsid w:val="008B48C8"/>
    <w:rsid w:val="008B4BF4"/>
    <w:rsid w:val="008C19D8"/>
    <w:rsid w:val="008C4455"/>
    <w:rsid w:val="008E168B"/>
    <w:rsid w:val="008E3A80"/>
    <w:rsid w:val="008E5309"/>
    <w:rsid w:val="00906094"/>
    <w:rsid w:val="0094150F"/>
    <w:rsid w:val="009427F6"/>
    <w:rsid w:val="0095228A"/>
    <w:rsid w:val="00960DBF"/>
    <w:rsid w:val="00964084"/>
    <w:rsid w:val="009707DD"/>
    <w:rsid w:val="00972E74"/>
    <w:rsid w:val="00974983"/>
    <w:rsid w:val="00976EE2"/>
    <w:rsid w:val="00993370"/>
    <w:rsid w:val="009B2FB1"/>
    <w:rsid w:val="009C6256"/>
    <w:rsid w:val="009F13CC"/>
    <w:rsid w:val="00A11045"/>
    <w:rsid w:val="00A12A4C"/>
    <w:rsid w:val="00A34EFC"/>
    <w:rsid w:val="00A36CEB"/>
    <w:rsid w:val="00A51F5C"/>
    <w:rsid w:val="00A61906"/>
    <w:rsid w:val="00A731B0"/>
    <w:rsid w:val="00A93922"/>
    <w:rsid w:val="00A94921"/>
    <w:rsid w:val="00AA0C1C"/>
    <w:rsid w:val="00AA62A0"/>
    <w:rsid w:val="00AA7219"/>
    <w:rsid w:val="00AB06CB"/>
    <w:rsid w:val="00AD5240"/>
    <w:rsid w:val="00AF4467"/>
    <w:rsid w:val="00AF4AA6"/>
    <w:rsid w:val="00AF4EBF"/>
    <w:rsid w:val="00B01F49"/>
    <w:rsid w:val="00B04159"/>
    <w:rsid w:val="00B057A2"/>
    <w:rsid w:val="00B118CF"/>
    <w:rsid w:val="00B12271"/>
    <w:rsid w:val="00B12584"/>
    <w:rsid w:val="00B15EBA"/>
    <w:rsid w:val="00B1791A"/>
    <w:rsid w:val="00B21F65"/>
    <w:rsid w:val="00B32044"/>
    <w:rsid w:val="00B324EA"/>
    <w:rsid w:val="00B415D1"/>
    <w:rsid w:val="00B443AB"/>
    <w:rsid w:val="00B444E6"/>
    <w:rsid w:val="00B4739A"/>
    <w:rsid w:val="00B54626"/>
    <w:rsid w:val="00B560AF"/>
    <w:rsid w:val="00B6642D"/>
    <w:rsid w:val="00B83E3A"/>
    <w:rsid w:val="00B91295"/>
    <w:rsid w:val="00B92252"/>
    <w:rsid w:val="00B95BFA"/>
    <w:rsid w:val="00BA3182"/>
    <w:rsid w:val="00BB07F0"/>
    <w:rsid w:val="00BB1DE7"/>
    <w:rsid w:val="00BB3DCC"/>
    <w:rsid w:val="00BB7C26"/>
    <w:rsid w:val="00BC114F"/>
    <w:rsid w:val="00BC7E87"/>
    <w:rsid w:val="00BE403A"/>
    <w:rsid w:val="00BF220E"/>
    <w:rsid w:val="00BF6EE6"/>
    <w:rsid w:val="00C02687"/>
    <w:rsid w:val="00C04E00"/>
    <w:rsid w:val="00C14446"/>
    <w:rsid w:val="00C32A63"/>
    <w:rsid w:val="00C3772C"/>
    <w:rsid w:val="00C44CCB"/>
    <w:rsid w:val="00C520EC"/>
    <w:rsid w:val="00C568E0"/>
    <w:rsid w:val="00C67C5C"/>
    <w:rsid w:val="00C80244"/>
    <w:rsid w:val="00C9479E"/>
    <w:rsid w:val="00CA3A06"/>
    <w:rsid w:val="00CC4C8A"/>
    <w:rsid w:val="00CC4F53"/>
    <w:rsid w:val="00CD5DC5"/>
    <w:rsid w:val="00CD6801"/>
    <w:rsid w:val="00CF447A"/>
    <w:rsid w:val="00D001F7"/>
    <w:rsid w:val="00D0316A"/>
    <w:rsid w:val="00D05287"/>
    <w:rsid w:val="00D060E9"/>
    <w:rsid w:val="00D06F4C"/>
    <w:rsid w:val="00D328C4"/>
    <w:rsid w:val="00D34318"/>
    <w:rsid w:val="00D34BB2"/>
    <w:rsid w:val="00D411E2"/>
    <w:rsid w:val="00D47529"/>
    <w:rsid w:val="00D53DF8"/>
    <w:rsid w:val="00D5638E"/>
    <w:rsid w:val="00D56977"/>
    <w:rsid w:val="00D75682"/>
    <w:rsid w:val="00D75DA3"/>
    <w:rsid w:val="00DA4A6F"/>
    <w:rsid w:val="00DA773E"/>
    <w:rsid w:val="00DB19D9"/>
    <w:rsid w:val="00DB5784"/>
    <w:rsid w:val="00DB5C87"/>
    <w:rsid w:val="00DC6C19"/>
    <w:rsid w:val="00DE2E1F"/>
    <w:rsid w:val="00DE4FF5"/>
    <w:rsid w:val="00E07769"/>
    <w:rsid w:val="00E14CBF"/>
    <w:rsid w:val="00E21322"/>
    <w:rsid w:val="00E21468"/>
    <w:rsid w:val="00E23A45"/>
    <w:rsid w:val="00E24DEA"/>
    <w:rsid w:val="00E33364"/>
    <w:rsid w:val="00E36CF7"/>
    <w:rsid w:val="00E55DBC"/>
    <w:rsid w:val="00E77546"/>
    <w:rsid w:val="00E8610C"/>
    <w:rsid w:val="00E968EA"/>
    <w:rsid w:val="00E97D27"/>
    <w:rsid w:val="00EA53D5"/>
    <w:rsid w:val="00EB1996"/>
    <w:rsid w:val="00EB74BB"/>
    <w:rsid w:val="00EC693E"/>
    <w:rsid w:val="00ED1864"/>
    <w:rsid w:val="00ED3A5E"/>
    <w:rsid w:val="00EE6E62"/>
    <w:rsid w:val="00F02E43"/>
    <w:rsid w:val="00F117E9"/>
    <w:rsid w:val="00F24136"/>
    <w:rsid w:val="00F26A49"/>
    <w:rsid w:val="00F45895"/>
    <w:rsid w:val="00F62EB1"/>
    <w:rsid w:val="00F71B32"/>
    <w:rsid w:val="00F95CBE"/>
    <w:rsid w:val="00FA1A92"/>
    <w:rsid w:val="00FA74B0"/>
    <w:rsid w:val="00FB3E0F"/>
    <w:rsid w:val="00FD064F"/>
    <w:rsid w:val="00FD1DF6"/>
    <w:rsid w:val="00FE1C3C"/>
    <w:rsid w:val="00FE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CBED"/>
  <w15:docId w15:val="{79D6D8DD-EC9A-4936-98BC-427CBC01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D680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D6801"/>
    <w:rPr>
      <w:sz w:val="20"/>
      <w:szCs w:val="20"/>
    </w:rPr>
  </w:style>
  <w:style w:type="character" w:styleId="Rimandonotaapidipagina">
    <w:name w:val="footnote reference"/>
    <w:aliases w:val="(Footnote Reference),SUPERS,Times 10 Point,Exposant 3 Point,Footnote symbol,Footnote reference number,EN Footnote Refer,BVI fnr,Voetnootverwijzing,note TESI,EN Footnote Reference,Footnote number,fr,o,Footnotemark,FR,4_G,ftre"/>
    <w:uiPriority w:val="99"/>
    <w:unhideWhenUsed/>
    <w:rsid w:val="00CD6801"/>
    <w:rPr>
      <w:rFonts w:ascii="Calibri" w:hAnsi="Calibri"/>
      <w:b w:val="0"/>
      <w:i w:val="0"/>
      <w:sz w:val="21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8B4B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BF4"/>
  </w:style>
  <w:style w:type="paragraph" w:styleId="Pidipagina">
    <w:name w:val="footer"/>
    <w:basedOn w:val="Normale"/>
    <w:link w:val="PidipaginaCarattere"/>
    <w:uiPriority w:val="99"/>
    <w:unhideWhenUsed/>
    <w:rsid w:val="008B4B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BF4"/>
  </w:style>
  <w:style w:type="paragraph" w:styleId="NormaleWeb">
    <w:name w:val="Normal (Web)"/>
    <w:basedOn w:val="Normale"/>
    <w:uiPriority w:val="99"/>
    <w:semiHidden/>
    <w:unhideWhenUsed/>
    <w:rsid w:val="00141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E52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mpa@inapp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8724D-3435-4C14-8FA5-788C48625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958</Words>
  <Characters>5462</Characters>
  <Application>Microsoft Office Word</Application>
  <DocSecurity>4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Vaccaro Silvia</dc:creator>
  <cp:keywords/>
  <dc:description/>
  <cp:lastModifiedBy>Gentile Laura</cp:lastModifiedBy>
  <cp:revision>2</cp:revision>
  <dcterms:created xsi:type="dcterms:W3CDTF">2022-08-04T14:09:00Z</dcterms:created>
  <dcterms:modified xsi:type="dcterms:W3CDTF">2022-08-04T14:09:00Z</dcterms:modified>
</cp:coreProperties>
</file>