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5C2D1" w14:textId="31E952CA" w:rsidR="0056102A" w:rsidRDefault="0056102A" w:rsidP="00C10428">
      <w:pPr>
        <w:jc w:val="center"/>
        <w:rPr>
          <w:rFonts w:ascii="Calibri" w:eastAsia="Calibri" w:hAnsi="Calibri" w:cs="Times New Roman"/>
          <w:bCs/>
          <w:sz w:val="28"/>
          <w:szCs w:val="28"/>
          <w:u w:val="single"/>
        </w:rPr>
      </w:pPr>
      <w:bookmarkStart w:id="0" w:name="_Hlk87599873"/>
      <w:r>
        <w:rPr>
          <w:rFonts w:ascii="Calibri" w:eastAsia="Calibri" w:hAnsi="Calibri" w:cs="Times New Roman"/>
          <w:bCs/>
          <w:noProof/>
          <w:sz w:val="28"/>
          <w:szCs w:val="28"/>
          <w:u w:val="single"/>
          <w:lang w:eastAsia="it-IT"/>
        </w:rPr>
        <w:drawing>
          <wp:inline distT="0" distB="0" distL="0" distR="0" wp14:anchorId="5F19DDAE" wp14:editId="16333AD9">
            <wp:extent cx="2331720" cy="15826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app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428" cy="159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CD110" w14:textId="77777777" w:rsidR="0056102A" w:rsidRDefault="0056102A" w:rsidP="00C10428">
      <w:pPr>
        <w:jc w:val="center"/>
        <w:rPr>
          <w:rFonts w:ascii="Calibri" w:eastAsia="Calibri" w:hAnsi="Calibri" w:cs="Times New Roman"/>
          <w:bCs/>
          <w:sz w:val="28"/>
          <w:szCs w:val="28"/>
          <w:u w:val="single"/>
        </w:rPr>
      </w:pPr>
    </w:p>
    <w:p w14:paraId="5E9FCE59" w14:textId="542FAF81" w:rsidR="0056102A" w:rsidRPr="0056102A" w:rsidRDefault="0056102A" w:rsidP="00C10428">
      <w:pPr>
        <w:jc w:val="center"/>
        <w:rPr>
          <w:rFonts w:ascii="Calibri" w:eastAsia="Calibri" w:hAnsi="Calibri" w:cs="Times New Roman"/>
          <w:bCs/>
          <w:sz w:val="28"/>
          <w:szCs w:val="28"/>
          <w:u w:val="single"/>
        </w:rPr>
      </w:pPr>
      <w:r w:rsidRPr="0056102A">
        <w:rPr>
          <w:rFonts w:ascii="Calibri" w:eastAsia="Calibri" w:hAnsi="Calibri" w:cs="Times New Roman"/>
          <w:bCs/>
          <w:sz w:val="28"/>
          <w:szCs w:val="28"/>
          <w:u w:val="single"/>
        </w:rPr>
        <w:t>Comunicato stampa</w:t>
      </w:r>
    </w:p>
    <w:p w14:paraId="5230F608" w14:textId="77777777" w:rsidR="0056102A" w:rsidRDefault="0056102A" w:rsidP="00C10428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702CA390" w14:textId="0B6BA1F7" w:rsidR="00C10428" w:rsidRPr="0056102A" w:rsidRDefault="00C10428" w:rsidP="00C10428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56102A">
        <w:rPr>
          <w:rFonts w:ascii="Calibri" w:eastAsia="Calibri" w:hAnsi="Calibri" w:cs="Times New Roman"/>
          <w:b/>
          <w:bCs/>
          <w:sz w:val="28"/>
          <w:szCs w:val="28"/>
        </w:rPr>
        <w:t>Lavoro, Fadd</w:t>
      </w:r>
      <w:r w:rsidR="00C73B01">
        <w:rPr>
          <w:rFonts w:ascii="Calibri" w:eastAsia="Calibri" w:hAnsi="Calibri" w:cs="Times New Roman"/>
          <w:b/>
          <w:bCs/>
          <w:sz w:val="28"/>
          <w:szCs w:val="28"/>
        </w:rPr>
        <w:t>a (INAPP): “Oltre un terzo (35,4</w:t>
      </w:r>
      <w:r w:rsidRPr="0056102A">
        <w:rPr>
          <w:rFonts w:ascii="Calibri" w:eastAsia="Calibri" w:hAnsi="Calibri" w:cs="Times New Roman"/>
          <w:b/>
          <w:bCs/>
          <w:sz w:val="28"/>
          <w:szCs w:val="28"/>
        </w:rPr>
        <w:t>%) dei nuovi posti di lavoro negli ultimi dieci anni è passato attraverso relazioni personali o professionali”</w:t>
      </w:r>
    </w:p>
    <w:bookmarkEnd w:id="0"/>
    <w:p w14:paraId="436AB4BB" w14:textId="77777777" w:rsidR="0056102A" w:rsidRDefault="0056102A" w:rsidP="00C10428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7B8BCF1C" w14:textId="5A4079A1" w:rsidR="00C10428" w:rsidRPr="00C10428" w:rsidRDefault="00C10428" w:rsidP="00C1042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C10428">
        <w:rPr>
          <w:rFonts w:ascii="Calibri" w:eastAsia="Calibri" w:hAnsi="Calibri" w:cs="Times New Roman"/>
          <w:sz w:val="24"/>
          <w:szCs w:val="24"/>
        </w:rPr>
        <w:t>Roma, 16 novembre 2021. “Secondo la nostra ultima indagine Plus condotta nel 2021, il ricorso ad amici, parenti o conoscenti resta la modalità prevalente per trovare lavoro. Negli ultimi dieci anni è stato il canale di accesso al lavoro per un quarto (25,2%) della nuova occupazione. Se a questo dato aggiungiamo il 10,2% di persone che ha trovato lavoro tramite contatti interni al proprio mondo professionale, possia</w:t>
      </w:r>
      <w:r w:rsidR="00C73B01">
        <w:rPr>
          <w:rFonts w:ascii="Calibri" w:eastAsia="Calibri" w:hAnsi="Calibri" w:cs="Times New Roman"/>
          <w:sz w:val="24"/>
          <w:szCs w:val="24"/>
        </w:rPr>
        <w:t>mo dire che oltre un terzo (35,4</w:t>
      </w:r>
      <w:bookmarkStart w:id="1" w:name="_GoBack"/>
      <w:bookmarkEnd w:id="1"/>
      <w:r w:rsidRPr="00C10428">
        <w:rPr>
          <w:rFonts w:ascii="Calibri" w:eastAsia="Calibri" w:hAnsi="Calibri" w:cs="Times New Roman"/>
          <w:sz w:val="24"/>
          <w:szCs w:val="24"/>
        </w:rPr>
        <w:t xml:space="preserve">%) dei nuovi posti di lavoro negli ultimi dieci anni è passato attraverso relazioni personali o professionali. </w:t>
      </w:r>
      <w:r w:rsidR="003A49AD">
        <w:rPr>
          <w:rFonts w:ascii="Calibri" w:eastAsia="Calibri" w:hAnsi="Calibri" w:cs="Times New Roman"/>
          <w:sz w:val="24"/>
          <w:szCs w:val="24"/>
        </w:rPr>
        <w:t>Soltanto il 4,</w:t>
      </w:r>
      <w:r w:rsidR="00F3252B">
        <w:rPr>
          <w:rFonts w:ascii="Calibri" w:eastAsia="Calibri" w:hAnsi="Calibri" w:cs="Times New Roman"/>
          <w:sz w:val="24"/>
          <w:szCs w:val="24"/>
        </w:rPr>
        <w:t xml:space="preserve">5% degli occupati ha trovato lavoro attraverso i centri per l’impiego e il 6,9 attraverso le agenzie interinali. Ciò dimostra </w:t>
      </w:r>
      <w:r w:rsidRPr="00C10428">
        <w:rPr>
          <w:rFonts w:ascii="Calibri" w:eastAsia="Calibri" w:hAnsi="Calibri" w:cs="Times New Roman"/>
          <w:sz w:val="24"/>
          <w:szCs w:val="24"/>
        </w:rPr>
        <w:t>una debolezza strutturale della capacità di intermediazione dei canali formali</w:t>
      </w:r>
      <w:r w:rsidR="00F3252B">
        <w:rPr>
          <w:rFonts w:ascii="Calibri" w:eastAsia="Calibri" w:hAnsi="Calibri" w:cs="Times New Roman"/>
          <w:sz w:val="24"/>
          <w:szCs w:val="24"/>
        </w:rPr>
        <w:t>”.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D95527E" w14:textId="77777777" w:rsidR="00C10428" w:rsidRPr="00C10428" w:rsidRDefault="00C10428" w:rsidP="00C1042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C10428">
        <w:rPr>
          <w:rFonts w:ascii="Calibri" w:eastAsia="Calibri" w:hAnsi="Calibri" w:cs="Times New Roman"/>
          <w:sz w:val="24"/>
          <w:szCs w:val="24"/>
        </w:rPr>
        <w:t xml:space="preserve">È quanto ha affermato il Presidente dell’Inapp, Sebastiano Fadda, nel corso del suo intervento alla presentazione della nuova piattaforma </w:t>
      </w:r>
      <w:r w:rsidRPr="00C10428">
        <w:rPr>
          <w:rFonts w:ascii="Calibri" w:eastAsia="Calibri" w:hAnsi="Calibri" w:cs="Times New Roman"/>
          <w:i/>
          <w:iCs/>
          <w:sz w:val="24"/>
          <w:szCs w:val="24"/>
        </w:rPr>
        <w:t>Competenze e Lavoro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, frutto di un’iniziativa congiunta di AlmaLaurea, INAPP, Unioncamere e OCSE, in collaborazione con J.P. Morgan.  </w:t>
      </w:r>
    </w:p>
    <w:p w14:paraId="248A8637" w14:textId="6383D622" w:rsidR="00C10428" w:rsidRPr="00C10428" w:rsidRDefault="00C10428" w:rsidP="00C1042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C10428">
        <w:rPr>
          <w:rFonts w:ascii="Calibri" w:eastAsia="Calibri" w:hAnsi="Calibri" w:cs="Times New Roman"/>
          <w:sz w:val="24"/>
          <w:szCs w:val="24"/>
        </w:rPr>
        <w:t xml:space="preserve">“La piattaforma </w:t>
      </w:r>
      <w:r w:rsidRPr="00C10428">
        <w:rPr>
          <w:rFonts w:ascii="Calibri" w:eastAsia="Calibri" w:hAnsi="Calibri" w:cs="Times New Roman"/>
          <w:i/>
          <w:iCs/>
          <w:sz w:val="24"/>
          <w:szCs w:val="24"/>
        </w:rPr>
        <w:t>Competenze e Lavoro</w:t>
      </w:r>
      <w:r w:rsidRPr="00C10428">
        <w:rPr>
          <w:rFonts w:ascii="Calibri" w:eastAsia="Calibri" w:hAnsi="Calibri" w:cs="Times New Roman"/>
          <w:sz w:val="24"/>
          <w:szCs w:val="24"/>
        </w:rPr>
        <w:t>, che riunisce in un solo strumento importanti banche dati</w:t>
      </w:r>
      <w:r w:rsidR="00642CB1">
        <w:rPr>
          <w:rFonts w:ascii="Calibri" w:eastAsia="Calibri" w:hAnsi="Calibri" w:cs="Times New Roman"/>
          <w:sz w:val="24"/>
          <w:szCs w:val="24"/>
        </w:rPr>
        <w:t xml:space="preserve"> </w:t>
      </w:r>
      <w:r w:rsidR="0056102A">
        <w:rPr>
          <w:rFonts w:ascii="Calibri" w:eastAsia="Calibri" w:hAnsi="Calibri" w:cs="Times New Roman"/>
          <w:sz w:val="24"/>
          <w:szCs w:val="24"/>
        </w:rPr>
        <w:t xml:space="preserve">cui  anche </w:t>
      </w:r>
      <w:r w:rsidR="00290FBC">
        <w:rPr>
          <w:rFonts w:ascii="Calibri" w:eastAsia="Calibri" w:hAnsi="Calibri" w:cs="Times New Roman"/>
          <w:sz w:val="24"/>
          <w:szCs w:val="24"/>
        </w:rPr>
        <w:t>l’INAPP contribuisce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 – ha evidenziato Fadda </w:t>
      </w:r>
      <w:r w:rsidR="0056102A">
        <w:rPr>
          <w:rFonts w:ascii="Calibri" w:eastAsia="Calibri" w:hAnsi="Calibri" w:cs="Times New Roman"/>
          <w:sz w:val="24"/>
          <w:szCs w:val="24"/>
        </w:rPr>
        <w:t>–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 costituisce</w:t>
      </w:r>
      <w:r w:rsidR="0056102A">
        <w:rPr>
          <w:rFonts w:ascii="Calibri" w:eastAsia="Calibri" w:hAnsi="Calibri" w:cs="Times New Roman"/>
          <w:sz w:val="24"/>
          <w:szCs w:val="24"/>
        </w:rPr>
        <w:t xml:space="preserve"> 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un </w:t>
      </w:r>
      <w:r w:rsidR="00F3252B">
        <w:rPr>
          <w:rFonts w:ascii="Calibri" w:eastAsia="Calibri" w:hAnsi="Calibri" w:cs="Times New Roman"/>
          <w:sz w:val="24"/>
          <w:szCs w:val="24"/>
        </w:rPr>
        <w:t>ricco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 patrimonio informativo per il nostro Paese. Rappresenta uno strumento estremamente utile </w:t>
      </w:r>
      <w:r w:rsidR="00642CB1">
        <w:rPr>
          <w:rFonts w:ascii="Calibri" w:eastAsia="Calibri" w:hAnsi="Calibri" w:cs="Times New Roman"/>
          <w:sz w:val="24"/>
          <w:szCs w:val="24"/>
        </w:rPr>
        <w:t xml:space="preserve">non solo 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per chi non dispone di reti sociali in grado di favorire il proprio percorso lavorativo, </w:t>
      </w:r>
      <w:r w:rsidR="00642CB1">
        <w:rPr>
          <w:rFonts w:ascii="Calibri" w:eastAsia="Calibri" w:hAnsi="Calibri" w:cs="Times New Roman"/>
          <w:sz w:val="24"/>
          <w:szCs w:val="24"/>
        </w:rPr>
        <w:t xml:space="preserve">ma anche per tutti gli operatori del mercato del lavoro, per le istituzioni formative e per gli operatori dell’orientamento, </w:t>
      </w:r>
      <w:r w:rsidRPr="00C10428">
        <w:rPr>
          <w:rFonts w:ascii="Calibri" w:eastAsia="Calibri" w:hAnsi="Calibri" w:cs="Times New Roman"/>
          <w:sz w:val="24"/>
          <w:szCs w:val="24"/>
        </w:rPr>
        <w:t>poiché offre informazioni puntuali su</w:t>
      </w:r>
      <w:r w:rsidR="007E74D1">
        <w:rPr>
          <w:rFonts w:ascii="Calibri" w:eastAsia="Calibri" w:hAnsi="Calibri" w:cs="Times New Roman"/>
          <w:sz w:val="24"/>
          <w:szCs w:val="24"/>
        </w:rPr>
        <w:t>i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 fabbisogni professionali delle imprese, </w:t>
      </w:r>
      <w:r w:rsidR="00642CB1">
        <w:rPr>
          <w:rFonts w:ascii="Calibri" w:eastAsia="Calibri" w:hAnsi="Calibri" w:cs="Times New Roman"/>
          <w:sz w:val="24"/>
          <w:szCs w:val="24"/>
        </w:rPr>
        <w:t>sulle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 competenze</w:t>
      </w:r>
      <w:r w:rsidR="00642CB1">
        <w:rPr>
          <w:rFonts w:ascii="Calibri" w:eastAsia="Calibri" w:hAnsi="Calibri" w:cs="Times New Roman"/>
          <w:sz w:val="24"/>
          <w:szCs w:val="24"/>
        </w:rPr>
        <w:t xml:space="preserve"> </w:t>
      </w:r>
      <w:r w:rsidR="007E74D1">
        <w:rPr>
          <w:rFonts w:ascii="Calibri" w:eastAsia="Calibri" w:hAnsi="Calibri" w:cs="Times New Roman"/>
          <w:sz w:val="24"/>
          <w:szCs w:val="24"/>
        </w:rPr>
        <w:t xml:space="preserve">richieste </w:t>
      </w:r>
      <w:r w:rsidR="007E74D1" w:rsidRPr="00C10428">
        <w:rPr>
          <w:rFonts w:ascii="Calibri" w:eastAsia="Calibri" w:hAnsi="Calibri" w:cs="Times New Roman"/>
          <w:sz w:val="24"/>
          <w:szCs w:val="24"/>
        </w:rPr>
        <w:t>e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 </w:t>
      </w:r>
      <w:r w:rsidR="00642CB1">
        <w:rPr>
          <w:rFonts w:ascii="Calibri" w:eastAsia="Calibri" w:hAnsi="Calibri" w:cs="Times New Roman"/>
          <w:sz w:val="24"/>
          <w:szCs w:val="24"/>
        </w:rPr>
        <w:t>sui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 percorsi formativi universitari. </w:t>
      </w:r>
      <w:r w:rsidR="00642CB1">
        <w:rPr>
          <w:rFonts w:ascii="Calibri" w:eastAsia="Calibri" w:hAnsi="Calibri" w:cs="Times New Roman"/>
          <w:sz w:val="24"/>
          <w:szCs w:val="24"/>
        </w:rPr>
        <w:t xml:space="preserve">Il suo </w:t>
      </w:r>
      <w:r w:rsidR="001E5DAF">
        <w:rPr>
          <w:rFonts w:ascii="Calibri" w:eastAsia="Calibri" w:hAnsi="Calibri" w:cs="Times New Roman"/>
          <w:sz w:val="24"/>
          <w:szCs w:val="24"/>
        </w:rPr>
        <w:t xml:space="preserve">potenziale </w:t>
      </w:r>
      <w:r w:rsidR="00642CB1">
        <w:rPr>
          <w:rFonts w:ascii="Calibri" w:eastAsia="Calibri" w:hAnsi="Calibri" w:cs="Times New Roman"/>
          <w:sz w:val="24"/>
          <w:szCs w:val="24"/>
        </w:rPr>
        <w:t>contributo alla riduzione del mismatch è o</w:t>
      </w:r>
      <w:r w:rsidRPr="00C10428">
        <w:rPr>
          <w:rFonts w:ascii="Calibri" w:eastAsia="Calibri" w:hAnsi="Calibri" w:cs="Times New Roman"/>
          <w:sz w:val="24"/>
          <w:szCs w:val="24"/>
        </w:rPr>
        <w:t xml:space="preserve">vviamente </w:t>
      </w:r>
      <w:r w:rsidR="007E74D1">
        <w:rPr>
          <w:rFonts w:ascii="Calibri" w:eastAsia="Calibri" w:hAnsi="Calibri" w:cs="Times New Roman"/>
          <w:sz w:val="24"/>
          <w:szCs w:val="24"/>
        </w:rPr>
        <w:t xml:space="preserve">utile </w:t>
      </w:r>
      <w:r w:rsidR="00642CB1">
        <w:rPr>
          <w:rFonts w:ascii="Calibri" w:eastAsia="Calibri" w:hAnsi="Calibri" w:cs="Times New Roman"/>
          <w:sz w:val="24"/>
          <w:szCs w:val="24"/>
        </w:rPr>
        <w:t>per l’intero sistema produtti</w:t>
      </w:r>
      <w:r w:rsidR="007E74D1">
        <w:rPr>
          <w:rFonts w:ascii="Calibri" w:eastAsia="Calibri" w:hAnsi="Calibri" w:cs="Times New Roman"/>
          <w:sz w:val="24"/>
          <w:szCs w:val="24"/>
        </w:rPr>
        <w:t>v</w:t>
      </w:r>
      <w:r w:rsidR="00642CB1">
        <w:rPr>
          <w:rFonts w:ascii="Calibri" w:eastAsia="Calibri" w:hAnsi="Calibri" w:cs="Times New Roman"/>
          <w:sz w:val="24"/>
          <w:szCs w:val="24"/>
        </w:rPr>
        <w:t>o”.</w:t>
      </w:r>
    </w:p>
    <w:p w14:paraId="6391D6DD" w14:textId="6CECBEE3" w:rsidR="00C10428" w:rsidRPr="00C10428" w:rsidRDefault="00C10428">
      <w:pPr>
        <w:rPr>
          <w:sz w:val="24"/>
          <w:szCs w:val="24"/>
        </w:rPr>
      </w:pPr>
    </w:p>
    <w:p w14:paraId="025C9BAF" w14:textId="77777777" w:rsidR="0056102A" w:rsidRPr="00C76B8B" w:rsidRDefault="0056102A" w:rsidP="0056102A">
      <w:pPr>
        <w:spacing w:after="0" w:line="276" w:lineRule="auto"/>
        <w:jc w:val="both"/>
        <w:rPr>
          <w:rFonts w:cstheme="minorHAnsi"/>
        </w:rPr>
      </w:pPr>
      <w:r w:rsidRPr="00C76B8B">
        <w:rPr>
          <w:rFonts w:cstheme="minorHAnsi"/>
        </w:rPr>
        <w:t>Per maggiori informazioni:</w:t>
      </w:r>
    </w:p>
    <w:p w14:paraId="35CD49D6" w14:textId="77777777" w:rsidR="0056102A" w:rsidRPr="00C76B8B" w:rsidRDefault="0056102A" w:rsidP="0056102A">
      <w:pPr>
        <w:spacing w:after="0" w:line="276" w:lineRule="auto"/>
        <w:jc w:val="both"/>
        <w:rPr>
          <w:rFonts w:cstheme="minorHAnsi"/>
        </w:rPr>
      </w:pPr>
      <w:r w:rsidRPr="00C76B8B">
        <w:rPr>
          <w:rFonts w:cstheme="minorHAnsi"/>
        </w:rPr>
        <w:t>Giancarlo Salemi</w:t>
      </w:r>
    </w:p>
    <w:p w14:paraId="1F96789A" w14:textId="77777777" w:rsidR="0056102A" w:rsidRPr="00C76B8B" w:rsidRDefault="0056102A" w:rsidP="0056102A">
      <w:pPr>
        <w:spacing w:after="0" w:line="276" w:lineRule="auto"/>
        <w:jc w:val="both"/>
        <w:rPr>
          <w:rFonts w:cstheme="minorHAnsi"/>
        </w:rPr>
      </w:pPr>
      <w:r w:rsidRPr="00C76B8B">
        <w:rPr>
          <w:rFonts w:cstheme="minorHAnsi"/>
        </w:rPr>
        <w:t>Portavoce Presidente INAPP (347 6312823)</w:t>
      </w:r>
    </w:p>
    <w:p w14:paraId="6A9D7EF7" w14:textId="77777777" w:rsidR="0056102A" w:rsidRPr="00C76B8B" w:rsidRDefault="00C73B01" w:rsidP="0056102A">
      <w:pPr>
        <w:spacing w:after="0" w:line="276" w:lineRule="auto"/>
        <w:jc w:val="both"/>
        <w:rPr>
          <w:rFonts w:cstheme="minorHAnsi"/>
        </w:rPr>
      </w:pPr>
      <w:hyperlink r:id="rId8" w:history="1">
        <w:r w:rsidR="0056102A" w:rsidRPr="00C76B8B">
          <w:rPr>
            <w:rStyle w:val="Collegamentoipertestuale"/>
            <w:rFonts w:cstheme="minorHAnsi"/>
          </w:rPr>
          <w:t>stampa@inapp.org</w:t>
        </w:r>
      </w:hyperlink>
    </w:p>
    <w:p w14:paraId="51640C2A" w14:textId="623758A3" w:rsidR="00C10428" w:rsidRPr="00C10428" w:rsidRDefault="00C10428">
      <w:pPr>
        <w:rPr>
          <w:sz w:val="24"/>
          <w:szCs w:val="24"/>
        </w:rPr>
      </w:pPr>
    </w:p>
    <w:sectPr w:rsidR="00C10428" w:rsidRPr="00C10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C6"/>
    <w:rsid w:val="001E5DAF"/>
    <w:rsid w:val="00290FBC"/>
    <w:rsid w:val="00364C6C"/>
    <w:rsid w:val="003A49AD"/>
    <w:rsid w:val="0056102A"/>
    <w:rsid w:val="00642CB1"/>
    <w:rsid w:val="007E74D1"/>
    <w:rsid w:val="00B669C6"/>
    <w:rsid w:val="00C10428"/>
    <w:rsid w:val="00C73B01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2E0C"/>
  <w15:chartTrackingRefBased/>
  <w15:docId w15:val="{89AE6F83-3E07-42B2-8FAE-55C57346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02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6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inapp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DA6C6B0C1A2D46B2B547E52D87BFCD" ma:contentTypeVersion="14" ma:contentTypeDescription="Creare un nuovo documento." ma:contentTypeScope="" ma:versionID="01092ce0d29692a5e39dc0343f9835bb">
  <xsd:schema xmlns:xsd="http://www.w3.org/2001/XMLSchema" xmlns:xs="http://www.w3.org/2001/XMLSchema" xmlns:p="http://schemas.microsoft.com/office/2006/metadata/properties" xmlns:ns3="113f169b-b121-4a0d-9e83-2e8f862fe0af" xmlns:ns4="cdc64a4d-039f-489f-9f95-13a7c665f3ae" targetNamespace="http://schemas.microsoft.com/office/2006/metadata/properties" ma:root="true" ma:fieldsID="8c0828dea504dd5416667853363cce34" ns3:_="" ns4:_="">
    <xsd:import namespace="113f169b-b121-4a0d-9e83-2e8f862fe0af"/>
    <xsd:import namespace="cdc64a4d-039f-489f-9f95-13a7c665f3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169b-b121-4a0d-9e83-2e8f862fe0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4a4d-039f-489f-9f95-13a7c665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4F2EB-D756-4205-B92E-0A4E95A97DB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dc64a4d-039f-489f-9f95-13a7c665f3a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13f169b-b121-4a0d-9e83-2e8f862fe0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93B004-4149-4162-A697-D5C1EB612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CD8E1-4043-469E-8BC9-911C1930F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169b-b121-4a0d-9e83-2e8f862fe0af"/>
    <ds:schemaRef ds:uri="cdc64a4d-039f-489f-9f95-13a7c665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Bensi Claudio</dc:creator>
  <cp:keywords/>
  <dc:description/>
  <cp:lastModifiedBy>Gentile Laura</cp:lastModifiedBy>
  <cp:revision>4</cp:revision>
  <dcterms:created xsi:type="dcterms:W3CDTF">2021-11-16T09:21:00Z</dcterms:created>
  <dcterms:modified xsi:type="dcterms:W3CDTF">2021-11-16T11:58:00Z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0x01010081DA6C6B0C1A2D46B2B547E52D87BFCD</vt:lpwstr>
  </property>
</Properties>
</file>