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7DF2" w14:textId="738428E1" w:rsidR="00AE4DD6" w:rsidRDefault="00AE4DD6" w:rsidP="000E4165">
      <w:pPr>
        <w:jc w:val="center"/>
        <w:rPr>
          <w:rFonts w:asciiTheme="majorHAnsi" w:hAnsiTheme="majorHAnsi" w:cstheme="majorHAnsi"/>
          <w:sz w:val="24"/>
          <w:szCs w:val="24"/>
        </w:rPr>
      </w:pPr>
      <w:r>
        <w:rPr>
          <w:noProof/>
        </w:rPr>
        <w:drawing>
          <wp:inline distT="0" distB="0" distL="0" distR="0" wp14:anchorId="30213C6C" wp14:editId="0617B84E">
            <wp:extent cx="2139315" cy="1134745"/>
            <wp:effectExtent l="0" t="0" r="0" b="8255"/>
            <wp:docPr id="695194824" name="Immagine 1" descr="Immagine che contiene testo,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94824" name="Immagine 1" descr="Immagine che contiene testo, Carattere, logo, grafica&#10;&#10;Descrizione generata automa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39315" cy="1134745"/>
                    </a:xfrm>
                    <a:prstGeom prst="rect">
                      <a:avLst/>
                    </a:prstGeom>
                  </pic:spPr>
                </pic:pic>
              </a:graphicData>
            </a:graphic>
          </wp:inline>
        </w:drawing>
      </w:r>
    </w:p>
    <w:p w14:paraId="1696D59E" w14:textId="77777777" w:rsidR="00AE4DD6" w:rsidRDefault="00AE4DD6" w:rsidP="000E4165">
      <w:pPr>
        <w:jc w:val="center"/>
        <w:rPr>
          <w:rFonts w:asciiTheme="majorHAnsi" w:hAnsiTheme="majorHAnsi" w:cstheme="majorHAnsi"/>
          <w:sz w:val="24"/>
          <w:szCs w:val="24"/>
        </w:rPr>
      </w:pPr>
    </w:p>
    <w:p w14:paraId="0451022C" w14:textId="338DDC7A" w:rsidR="00BF3CC9" w:rsidRPr="00AE4DD6" w:rsidRDefault="00BF3CC9" w:rsidP="00AE4DD6">
      <w:pPr>
        <w:jc w:val="center"/>
        <w:rPr>
          <w:rFonts w:cstheme="minorHAnsi"/>
          <w:b/>
          <w:bCs/>
          <w:u w:val="single"/>
        </w:rPr>
      </w:pPr>
      <w:r w:rsidRPr="00AE4DD6">
        <w:rPr>
          <w:rFonts w:cstheme="minorHAnsi"/>
          <w:b/>
          <w:bCs/>
          <w:u w:val="single"/>
        </w:rPr>
        <w:t>COMUNICATO STAMPA</w:t>
      </w:r>
    </w:p>
    <w:p w14:paraId="3B52D983" w14:textId="5BFFEDC2" w:rsidR="000E4165" w:rsidRPr="00AE4DD6" w:rsidRDefault="000E4165" w:rsidP="000E4165">
      <w:pPr>
        <w:jc w:val="center"/>
        <w:rPr>
          <w:rFonts w:cstheme="minorHAnsi"/>
          <w:b/>
          <w:bCs/>
          <w:i/>
        </w:rPr>
      </w:pPr>
      <w:r w:rsidRPr="00AE4DD6">
        <w:rPr>
          <w:rFonts w:cstheme="minorHAnsi"/>
          <w:b/>
          <w:bCs/>
          <w:i/>
        </w:rPr>
        <w:t xml:space="preserve">Presentati due rapporti di ricerca del progetto </w:t>
      </w:r>
      <w:r w:rsidRPr="00AE4DD6">
        <w:rPr>
          <w:rFonts w:cstheme="minorHAnsi"/>
          <w:b/>
          <w:bCs/>
          <w:i/>
          <w:iCs/>
        </w:rPr>
        <w:t>PTA INAPP Ammortizzatori Sociali 2022-2024</w:t>
      </w:r>
    </w:p>
    <w:p w14:paraId="746F3E25" w14:textId="77777777" w:rsidR="000E4165" w:rsidRPr="00AE4DD6" w:rsidRDefault="000E4165" w:rsidP="000E4165">
      <w:pPr>
        <w:jc w:val="center"/>
        <w:rPr>
          <w:rFonts w:cstheme="minorHAnsi"/>
          <w:b/>
          <w:sz w:val="32"/>
          <w:szCs w:val="32"/>
        </w:rPr>
      </w:pPr>
      <w:r w:rsidRPr="00AE4DD6">
        <w:rPr>
          <w:rFonts w:cstheme="minorHAnsi"/>
          <w:b/>
          <w:sz w:val="32"/>
          <w:szCs w:val="32"/>
        </w:rPr>
        <w:t>INAPP: “IN ITALIA PIU’ DI 4 MILIONI DI LAVORATORI SENZA ‘SALVAGENTE’ IN CASO DI CRISI”</w:t>
      </w:r>
    </w:p>
    <w:p w14:paraId="6AAFFD30" w14:textId="77777777" w:rsidR="000E4165" w:rsidRPr="00AE4DD6" w:rsidRDefault="000E4165" w:rsidP="000E4165">
      <w:pPr>
        <w:jc w:val="both"/>
        <w:rPr>
          <w:rFonts w:cstheme="minorHAnsi"/>
          <w:i/>
        </w:rPr>
      </w:pPr>
      <w:r w:rsidRPr="00AE4DD6">
        <w:rPr>
          <w:rFonts w:cstheme="minorHAnsi"/>
          <w:i/>
        </w:rPr>
        <w:t xml:space="preserve">Finita la fase emergenziale è terminata anche la tendenza verso una maggiore universalizzazione del sistema di protezione reddituale dei lavoratori secondo il principio dell’universalismo differenziato. </w:t>
      </w:r>
      <w:r w:rsidRPr="00AE4DD6">
        <w:rPr>
          <w:rFonts w:cstheme="minorHAnsi"/>
          <w:i/>
          <w:shd w:val="clear" w:color="auto" w:fill="FFFFFF"/>
        </w:rPr>
        <w:t xml:space="preserve">Rimangono, </w:t>
      </w:r>
      <w:proofErr w:type="gramStart"/>
      <w:r w:rsidRPr="00AE4DD6">
        <w:rPr>
          <w:rFonts w:cstheme="minorHAnsi"/>
          <w:i/>
          <w:shd w:val="clear" w:color="auto" w:fill="FFFFFF"/>
        </w:rPr>
        <w:t>cosi</w:t>
      </w:r>
      <w:proofErr w:type="gramEnd"/>
      <w:r w:rsidRPr="00AE4DD6">
        <w:rPr>
          <w:rFonts w:cstheme="minorHAnsi"/>
          <w:i/>
          <w:shd w:val="clear" w:color="auto" w:fill="FFFFFF"/>
        </w:rPr>
        <w:t xml:space="preserve"> scoperti i lavoratori non standard (contingenti, occasionali, lavoratori delle piattaforme, stagionali), i lavoratori anziani in una condizione di disoccupazione di lunga durata, gli autonomi individuali, gli inoccupati in cerca di lavoro, soggetti che hanno terminato l’utilizzo delle indennità assicurative</w:t>
      </w:r>
      <w:r w:rsidRPr="00AE4DD6">
        <w:rPr>
          <w:rFonts w:cstheme="minorHAnsi"/>
          <w:i/>
        </w:rPr>
        <w:t>.</w:t>
      </w:r>
    </w:p>
    <w:p w14:paraId="7C90FC11" w14:textId="77777777" w:rsidR="000E4165" w:rsidRPr="00BF3CC9" w:rsidRDefault="000E4165" w:rsidP="000E4165">
      <w:pPr>
        <w:jc w:val="both"/>
        <w:rPr>
          <w:rFonts w:asciiTheme="majorHAnsi" w:hAnsiTheme="majorHAnsi" w:cstheme="majorHAnsi"/>
          <w:b/>
          <w:i/>
          <w:sz w:val="24"/>
          <w:szCs w:val="24"/>
        </w:rPr>
      </w:pPr>
      <w:r w:rsidRPr="00BF3CC9">
        <w:rPr>
          <w:rFonts w:asciiTheme="majorHAnsi" w:hAnsiTheme="majorHAnsi" w:cstheme="majorHAnsi"/>
          <w:b/>
          <w:i/>
          <w:sz w:val="24"/>
          <w:szCs w:val="24"/>
        </w:rPr>
        <w:t>FADDA: “</w:t>
      </w:r>
      <w:r w:rsidRPr="00BF3CC9">
        <w:rPr>
          <w:rFonts w:asciiTheme="majorHAnsi" w:hAnsiTheme="majorHAnsi" w:cstheme="majorHAnsi"/>
          <w:b/>
          <w:i/>
          <w:sz w:val="24"/>
          <w:szCs w:val="24"/>
          <w:shd w:val="clear" w:color="auto" w:fill="FFFFFF"/>
        </w:rPr>
        <w:t xml:space="preserve">Questi lavoratori non possono essere “dimenticati” dal sistema e dal mercato del lavoro, proprio per questo occorre pensare a nuove misure di sostegno </w:t>
      </w:r>
      <w:r w:rsidRPr="00BF3CC9">
        <w:rPr>
          <w:rFonts w:asciiTheme="majorHAnsi" w:hAnsiTheme="majorHAnsi" w:cstheme="majorHAnsi"/>
          <w:b/>
          <w:i/>
          <w:sz w:val="24"/>
          <w:szCs w:val="24"/>
        </w:rPr>
        <w:t>per tutte quelle figure che non godono oggi di alcun paracadute sociale sia al termine di una esperienza lavorativa che durante la ricerca d’occupazione”.</w:t>
      </w:r>
    </w:p>
    <w:p w14:paraId="61230C03" w14:textId="0B9ACCD3" w:rsidR="000E4165" w:rsidRPr="00BF3CC9" w:rsidRDefault="000E4165" w:rsidP="000E4165">
      <w:pPr>
        <w:jc w:val="both"/>
        <w:rPr>
          <w:rFonts w:asciiTheme="majorHAnsi" w:hAnsiTheme="majorHAnsi" w:cstheme="majorHAnsi"/>
          <w:sz w:val="24"/>
          <w:szCs w:val="24"/>
          <w:shd w:val="clear" w:color="auto" w:fill="FFFFFF"/>
        </w:rPr>
      </w:pPr>
      <w:r w:rsidRPr="00BF3CC9">
        <w:rPr>
          <w:rFonts w:asciiTheme="majorHAnsi" w:hAnsiTheme="majorHAnsi" w:cstheme="majorHAnsi"/>
          <w:sz w:val="24"/>
          <w:szCs w:val="24"/>
        </w:rPr>
        <w:t xml:space="preserve">Roma, 6 dicembre 2023 - Durante la </w:t>
      </w:r>
      <w:r w:rsidRPr="00BF3CC9">
        <w:rPr>
          <w:rFonts w:asciiTheme="majorHAnsi" w:hAnsiTheme="majorHAnsi" w:cstheme="majorHAnsi"/>
          <w:bCs/>
          <w:sz w:val="24"/>
          <w:szCs w:val="24"/>
        </w:rPr>
        <w:t>fase pandemica in Italia</w:t>
      </w:r>
      <w:r w:rsidRPr="00BF3CC9">
        <w:rPr>
          <w:rFonts w:asciiTheme="majorHAnsi" w:hAnsiTheme="majorHAnsi" w:cstheme="majorHAnsi"/>
          <w:sz w:val="24"/>
          <w:szCs w:val="24"/>
        </w:rPr>
        <w:t xml:space="preserve"> sono stati più di </w:t>
      </w:r>
      <w:r w:rsidRPr="00BF3CC9">
        <w:rPr>
          <w:rFonts w:asciiTheme="majorHAnsi" w:hAnsiTheme="majorHAnsi" w:cstheme="majorHAnsi"/>
          <w:bCs/>
          <w:sz w:val="24"/>
          <w:szCs w:val="24"/>
        </w:rPr>
        <w:t>6</w:t>
      </w:r>
      <w:r w:rsidRPr="00BF3CC9">
        <w:rPr>
          <w:rFonts w:asciiTheme="majorHAnsi" w:hAnsiTheme="majorHAnsi" w:cstheme="majorHAnsi"/>
          <w:b/>
          <w:bCs/>
          <w:sz w:val="24"/>
          <w:szCs w:val="24"/>
        </w:rPr>
        <w:t xml:space="preserve"> </w:t>
      </w:r>
      <w:r w:rsidRPr="00BF3CC9">
        <w:rPr>
          <w:rFonts w:asciiTheme="majorHAnsi" w:hAnsiTheme="majorHAnsi" w:cstheme="majorHAnsi"/>
          <w:bCs/>
          <w:sz w:val="24"/>
          <w:szCs w:val="24"/>
        </w:rPr>
        <w:t>milioni i beneficiari delle integrazioni salariali,</w:t>
      </w:r>
      <w:r w:rsidRPr="00BF3CC9">
        <w:rPr>
          <w:rFonts w:asciiTheme="majorHAnsi" w:hAnsiTheme="majorHAnsi" w:cstheme="majorHAnsi"/>
          <w:sz w:val="24"/>
          <w:szCs w:val="24"/>
        </w:rPr>
        <w:t xml:space="preserve"> per una </w:t>
      </w:r>
      <w:r w:rsidRPr="00BF3CC9">
        <w:rPr>
          <w:rFonts w:asciiTheme="majorHAnsi" w:hAnsiTheme="majorHAnsi" w:cstheme="majorHAnsi"/>
          <w:bCs/>
          <w:sz w:val="24"/>
          <w:szCs w:val="24"/>
        </w:rPr>
        <w:t>spesa di 18 miliardi</w:t>
      </w:r>
      <w:r w:rsidRPr="00BF3CC9">
        <w:rPr>
          <w:rFonts w:asciiTheme="majorHAnsi" w:hAnsiTheme="majorHAnsi" w:cstheme="majorHAnsi"/>
          <w:sz w:val="24"/>
          <w:szCs w:val="24"/>
        </w:rPr>
        <w:t xml:space="preserve"> di euro a cui si sono aggiunti </w:t>
      </w:r>
      <w:r w:rsidRPr="00BF3CC9">
        <w:rPr>
          <w:rFonts w:asciiTheme="majorHAnsi" w:hAnsiTheme="majorHAnsi" w:cstheme="majorHAnsi"/>
          <w:bCs/>
          <w:sz w:val="24"/>
          <w:szCs w:val="24"/>
        </w:rPr>
        <w:t>4 milioni di beneficiari di indennità assistenziali non coperti dal sistema assicurativo</w:t>
      </w:r>
      <w:r w:rsidRPr="00BF3CC9">
        <w:rPr>
          <w:rFonts w:asciiTheme="majorHAnsi" w:hAnsiTheme="majorHAnsi" w:cstheme="majorHAnsi"/>
          <w:b/>
          <w:bCs/>
          <w:sz w:val="24"/>
          <w:szCs w:val="24"/>
        </w:rPr>
        <w:t xml:space="preserve"> </w:t>
      </w:r>
      <w:r w:rsidRPr="00BF3CC9">
        <w:rPr>
          <w:rFonts w:asciiTheme="majorHAnsi" w:hAnsiTheme="majorHAnsi" w:cstheme="majorHAnsi"/>
          <w:sz w:val="24"/>
          <w:szCs w:val="24"/>
        </w:rPr>
        <w:t xml:space="preserve">con una spesa complessiva di </w:t>
      </w:r>
      <w:r w:rsidRPr="00BF3CC9">
        <w:rPr>
          <w:rFonts w:asciiTheme="majorHAnsi" w:hAnsiTheme="majorHAnsi" w:cstheme="majorHAnsi"/>
          <w:bCs/>
          <w:sz w:val="24"/>
          <w:szCs w:val="24"/>
        </w:rPr>
        <w:t>6 miliardi di euro</w:t>
      </w:r>
      <w:r w:rsidRPr="00BF3CC9">
        <w:rPr>
          <w:rFonts w:asciiTheme="majorHAnsi" w:hAnsiTheme="majorHAnsi" w:cstheme="majorHAnsi"/>
          <w:sz w:val="24"/>
          <w:szCs w:val="24"/>
        </w:rPr>
        <w:t xml:space="preserve">. Ma finita la fase di emergenza sanitaria nel nostro Paese </w:t>
      </w:r>
      <w:r w:rsidRPr="00BF3CC9">
        <w:rPr>
          <w:rFonts w:asciiTheme="majorHAnsi" w:hAnsiTheme="majorHAnsi" w:cstheme="majorHAnsi"/>
          <w:sz w:val="24"/>
          <w:szCs w:val="24"/>
          <w:shd w:val="clear" w:color="auto" w:fill="FFFFFF"/>
        </w:rPr>
        <w:t>l’applicazione dell’universalismo differenziato non è stata corretta. Ciò non significa applicare uno stesso strumento assicurativo ad aziende con caratteristiche diversificate, come è avvenuto attraverso una maggiore estensione delle integrazioni salariali, ma come sostiene l’ILO (Organizzazione Internazionale</w:t>
      </w:r>
      <w:r w:rsidR="00534613">
        <w:rPr>
          <w:rFonts w:asciiTheme="majorHAnsi" w:hAnsiTheme="majorHAnsi" w:cstheme="majorHAnsi"/>
          <w:sz w:val="24"/>
          <w:szCs w:val="24"/>
          <w:shd w:val="clear" w:color="auto" w:fill="FFFFFF"/>
        </w:rPr>
        <w:t xml:space="preserve"> </w:t>
      </w:r>
      <w:r w:rsidR="00534613" w:rsidRPr="00AE4DD6">
        <w:rPr>
          <w:rFonts w:asciiTheme="majorHAnsi" w:hAnsiTheme="majorHAnsi" w:cstheme="majorHAnsi"/>
          <w:sz w:val="24"/>
          <w:szCs w:val="24"/>
          <w:shd w:val="clear" w:color="auto" w:fill="FFFFFF"/>
        </w:rPr>
        <w:t>del</w:t>
      </w:r>
      <w:r w:rsidRPr="00534613">
        <w:rPr>
          <w:rFonts w:asciiTheme="majorHAnsi" w:hAnsiTheme="majorHAnsi" w:cstheme="majorHAnsi"/>
          <w:color w:val="FF0000"/>
          <w:sz w:val="24"/>
          <w:szCs w:val="24"/>
          <w:shd w:val="clear" w:color="auto" w:fill="FFFFFF"/>
        </w:rPr>
        <w:t xml:space="preserve"> </w:t>
      </w:r>
      <w:r w:rsidRPr="00BF3CC9">
        <w:rPr>
          <w:rFonts w:asciiTheme="majorHAnsi" w:hAnsiTheme="majorHAnsi" w:cstheme="majorHAnsi"/>
          <w:sz w:val="24"/>
          <w:szCs w:val="24"/>
          <w:shd w:val="clear" w:color="auto" w:fill="FFFFFF"/>
        </w:rPr>
        <w:t xml:space="preserve">Lavoro) strutturare un nuovo modello di protezione sociale dei lavoratori su interventi di diversa natura (assicurativi e assistenziali) per rispondere a mercati del lavoro sempre più frammentati e digitalizzati. Se non si fa questo “in Italia rimangono scoperti, in caso di crisi, più di 4 milioni di lavoratori non standard, quelli anziani sopra i 52 anni, i contingenti, gli autonomi individuali, gli inoccupati in cerca di lavoro, i lavoratori delle piattaforme e i </w:t>
      </w:r>
      <w:r w:rsidR="00534613">
        <w:rPr>
          <w:rFonts w:asciiTheme="majorHAnsi" w:hAnsiTheme="majorHAnsi" w:cstheme="majorHAnsi"/>
          <w:sz w:val="24"/>
          <w:szCs w:val="24"/>
          <w:shd w:val="clear" w:color="auto" w:fill="FFFFFF"/>
        </w:rPr>
        <w:t>“</w:t>
      </w:r>
      <w:r w:rsidRPr="00BF3CC9">
        <w:rPr>
          <w:rFonts w:asciiTheme="majorHAnsi" w:hAnsiTheme="majorHAnsi" w:cstheme="majorHAnsi"/>
          <w:i/>
          <w:sz w:val="24"/>
          <w:szCs w:val="24"/>
          <w:shd w:val="clear" w:color="auto" w:fill="FFFFFF"/>
        </w:rPr>
        <w:t xml:space="preserve">working </w:t>
      </w:r>
      <w:proofErr w:type="spellStart"/>
      <w:r w:rsidRPr="00BF3CC9">
        <w:rPr>
          <w:rFonts w:asciiTheme="majorHAnsi" w:hAnsiTheme="majorHAnsi" w:cstheme="majorHAnsi"/>
          <w:i/>
          <w:sz w:val="24"/>
          <w:szCs w:val="24"/>
          <w:shd w:val="clear" w:color="auto" w:fill="FFFFFF"/>
        </w:rPr>
        <w:t>poors</w:t>
      </w:r>
      <w:proofErr w:type="spellEnd"/>
      <w:r w:rsidRPr="00BF3CC9">
        <w:rPr>
          <w:rFonts w:asciiTheme="majorHAnsi" w:hAnsiTheme="majorHAnsi" w:cstheme="majorHAnsi"/>
          <w:i/>
          <w:sz w:val="24"/>
          <w:szCs w:val="24"/>
          <w:shd w:val="clear" w:color="auto" w:fill="FFFFFF"/>
        </w:rPr>
        <w:t>”</w:t>
      </w:r>
      <w:r w:rsidRPr="00BF3CC9">
        <w:rPr>
          <w:rFonts w:asciiTheme="majorHAnsi" w:hAnsiTheme="majorHAnsi" w:cstheme="majorHAnsi"/>
          <w:sz w:val="24"/>
          <w:szCs w:val="24"/>
          <w:shd w:val="clear" w:color="auto" w:fill="FFFFFF"/>
        </w:rPr>
        <w:t xml:space="preserve">. </w:t>
      </w:r>
    </w:p>
    <w:p w14:paraId="1890C867" w14:textId="77777777" w:rsidR="000E4165" w:rsidRPr="00BF3CC9" w:rsidRDefault="000E4165" w:rsidP="000E4165">
      <w:pPr>
        <w:jc w:val="both"/>
        <w:rPr>
          <w:rFonts w:asciiTheme="majorHAnsi" w:hAnsiTheme="majorHAnsi" w:cstheme="majorHAnsi"/>
          <w:b/>
          <w:bCs/>
          <w:sz w:val="24"/>
          <w:szCs w:val="24"/>
        </w:rPr>
      </w:pPr>
      <w:r w:rsidRPr="00BF3CC9">
        <w:rPr>
          <w:rFonts w:asciiTheme="majorHAnsi" w:hAnsiTheme="majorHAnsi" w:cstheme="majorHAnsi"/>
          <w:sz w:val="24"/>
          <w:szCs w:val="24"/>
        </w:rPr>
        <w:t xml:space="preserve">È quanto è emerso da due </w:t>
      </w:r>
      <w:r w:rsidRPr="00BF3CC9">
        <w:rPr>
          <w:rFonts w:asciiTheme="majorHAnsi" w:hAnsiTheme="majorHAnsi" w:cstheme="majorHAnsi"/>
          <w:b/>
          <w:bCs/>
          <w:sz w:val="24"/>
          <w:szCs w:val="24"/>
        </w:rPr>
        <w:t>rapporti di ricerca</w:t>
      </w:r>
      <w:r w:rsidRPr="00BF3CC9">
        <w:rPr>
          <w:rFonts w:asciiTheme="majorHAnsi" w:hAnsiTheme="majorHAnsi" w:cstheme="majorHAnsi"/>
          <w:sz w:val="24"/>
          <w:szCs w:val="24"/>
        </w:rPr>
        <w:t xml:space="preserve"> del </w:t>
      </w:r>
      <w:r w:rsidRPr="00BF3CC9">
        <w:rPr>
          <w:rFonts w:asciiTheme="majorHAnsi" w:hAnsiTheme="majorHAnsi" w:cstheme="majorHAnsi"/>
          <w:b/>
          <w:bCs/>
          <w:sz w:val="24"/>
          <w:szCs w:val="24"/>
        </w:rPr>
        <w:t xml:space="preserve">progetto </w:t>
      </w:r>
      <w:r w:rsidRPr="00BF3CC9">
        <w:rPr>
          <w:rFonts w:asciiTheme="majorHAnsi" w:hAnsiTheme="majorHAnsi" w:cstheme="majorHAnsi"/>
          <w:b/>
          <w:bCs/>
          <w:i/>
          <w:iCs/>
          <w:sz w:val="24"/>
          <w:szCs w:val="24"/>
        </w:rPr>
        <w:t>PTA INAPP Ammortizzatori Sociali 2022-2024</w:t>
      </w:r>
      <w:r w:rsidRPr="00BF3CC9">
        <w:rPr>
          <w:rFonts w:asciiTheme="majorHAnsi" w:hAnsiTheme="majorHAnsi" w:cstheme="majorHAnsi"/>
          <w:sz w:val="24"/>
          <w:szCs w:val="24"/>
        </w:rPr>
        <w:t xml:space="preserve"> che sono stati presentati oggi durante il convegno </w:t>
      </w:r>
      <w:r w:rsidRPr="00BF3CC9">
        <w:rPr>
          <w:rFonts w:asciiTheme="majorHAnsi" w:hAnsiTheme="majorHAnsi" w:cstheme="majorHAnsi"/>
          <w:i/>
          <w:sz w:val="24"/>
          <w:szCs w:val="24"/>
        </w:rPr>
        <w:t>“</w:t>
      </w:r>
      <w:r w:rsidRPr="00BF3CC9">
        <w:rPr>
          <w:rFonts w:asciiTheme="majorHAnsi" w:hAnsiTheme="majorHAnsi" w:cstheme="majorHAnsi"/>
          <w:bCs/>
          <w:i/>
          <w:sz w:val="24"/>
          <w:szCs w:val="24"/>
        </w:rPr>
        <w:t>La Protezione Sociale dei Lavoratori al Bivio”.</w:t>
      </w:r>
    </w:p>
    <w:p w14:paraId="0564CDD2" w14:textId="1AF5B3BB" w:rsidR="000E4165" w:rsidRPr="00BF3CC9" w:rsidRDefault="000E4165" w:rsidP="000E4165">
      <w:pPr>
        <w:jc w:val="both"/>
        <w:rPr>
          <w:rFonts w:asciiTheme="majorHAnsi" w:hAnsiTheme="majorHAnsi" w:cstheme="majorHAnsi"/>
          <w:b/>
          <w:sz w:val="24"/>
          <w:szCs w:val="24"/>
        </w:rPr>
      </w:pPr>
      <w:r w:rsidRPr="00BF3CC9">
        <w:rPr>
          <w:rFonts w:asciiTheme="majorHAnsi" w:hAnsiTheme="majorHAnsi" w:cstheme="majorHAnsi"/>
          <w:sz w:val="24"/>
          <w:szCs w:val="24"/>
        </w:rPr>
        <w:t>“</w:t>
      </w:r>
      <w:r w:rsidRPr="00BF3CC9">
        <w:rPr>
          <w:rFonts w:asciiTheme="majorHAnsi" w:hAnsiTheme="majorHAnsi" w:cstheme="majorHAnsi"/>
          <w:sz w:val="24"/>
          <w:szCs w:val="24"/>
          <w:shd w:val="clear" w:color="auto" w:fill="FFFFFF"/>
        </w:rPr>
        <w:t xml:space="preserve">In sostanza nella fase emergenziale sanitaria il sistema sembrava estendersi verso il principio di un universalismo differenziato, oltre ad un aumento delle integrazioni salariali erano stati introdotti dei sussidi assistenziali per particolari </w:t>
      </w:r>
      <w:r w:rsidRPr="00AE4DD6">
        <w:rPr>
          <w:rFonts w:asciiTheme="majorHAnsi" w:hAnsiTheme="majorHAnsi" w:cstheme="majorHAnsi"/>
          <w:sz w:val="24"/>
          <w:szCs w:val="24"/>
          <w:shd w:val="clear" w:color="auto" w:fill="FFFFFF"/>
        </w:rPr>
        <w:t>soggetti</w:t>
      </w:r>
      <w:r w:rsidRPr="00BF3CC9">
        <w:rPr>
          <w:rFonts w:asciiTheme="majorHAnsi" w:hAnsiTheme="majorHAnsi" w:cstheme="majorHAnsi"/>
          <w:sz w:val="24"/>
          <w:szCs w:val="24"/>
          <w:shd w:val="clear" w:color="auto" w:fill="FFFFFF"/>
        </w:rPr>
        <w:t xml:space="preserve"> lavorativ</w:t>
      </w:r>
      <w:r w:rsidR="00534613" w:rsidRPr="00534613">
        <w:rPr>
          <w:rFonts w:asciiTheme="majorHAnsi" w:hAnsiTheme="majorHAnsi" w:cstheme="majorHAnsi"/>
          <w:color w:val="FF0000"/>
          <w:sz w:val="24"/>
          <w:szCs w:val="24"/>
          <w:shd w:val="clear" w:color="auto" w:fill="FFFFFF"/>
        </w:rPr>
        <w:t>i</w:t>
      </w:r>
      <w:r w:rsidRPr="00BF3CC9">
        <w:rPr>
          <w:rFonts w:asciiTheme="majorHAnsi" w:hAnsiTheme="majorHAnsi" w:cstheme="majorHAnsi"/>
          <w:sz w:val="24"/>
          <w:szCs w:val="24"/>
          <w:shd w:val="clear" w:color="auto" w:fill="FFFFFF"/>
        </w:rPr>
        <w:t xml:space="preserve"> (lavoratori autonomi, contingenti, stagionali, occasionali). Dopo la fase pandemica – ha dichiarato il professor Sebastiano Fadda, presidente Inapp - mentre si è consolidata l’estensione assicurativa, si è persa completamente l’esperienza delle indennità assistenziali. Così la fase emergenziale ha</w:t>
      </w:r>
      <w:r w:rsidR="00AE4DD6">
        <w:rPr>
          <w:rFonts w:asciiTheme="majorHAnsi" w:hAnsiTheme="majorHAnsi" w:cstheme="majorHAnsi"/>
          <w:strike/>
          <w:sz w:val="24"/>
          <w:szCs w:val="24"/>
          <w:shd w:val="clear" w:color="auto" w:fill="FFFFFF"/>
        </w:rPr>
        <w:t xml:space="preserve"> </w:t>
      </w:r>
      <w:r w:rsidR="00534613" w:rsidRPr="00AE4DD6">
        <w:rPr>
          <w:rFonts w:asciiTheme="majorHAnsi" w:hAnsiTheme="majorHAnsi" w:cstheme="majorHAnsi"/>
          <w:sz w:val="24"/>
          <w:szCs w:val="24"/>
          <w:shd w:val="clear" w:color="auto" w:fill="FFFFFF"/>
        </w:rPr>
        <w:t>inciso</w:t>
      </w:r>
      <w:r w:rsidR="00534613">
        <w:rPr>
          <w:rFonts w:asciiTheme="majorHAnsi" w:hAnsiTheme="majorHAnsi" w:cstheme="majorHAnsi"/>
          <w:sz w:val="24"/>
          <w:szCs w:val="24"/>
          <w:shd w:val="clear" w:color="auto" w:fill="FFFFFF"/>
        </w:rPr>
        <w:t xml:space="preserve"> </w:t>
      </w:r>
      <w:r w:rsidRPr="00BF3CC9">
        <w:rPr>
          <w:rFonts w:asciiTheme="majorHAnsi" w:hAnsiTheme="majorHAnsi" w:cstheme="majorHAnsi"/>
          <w:sz w:val="24"/>
          <w:szCs w:val="24"/>
          <w:shd w:val="clear" w:color="auto" w:fill="FFFFFF"/>
        </w:rPr>
        <w:t xml:space="preserve">solo parzialmente sull’estensione del </w:t>
      </w:r>
      <w:r w:rsidRPr="00BF3CC9">
        <w:rPr>
          <w:rFonts w:asciiTheme="majorHAnsi" w:hAnsiTheme="majorHAnsi" w:cstheme="majorHAnsi"/>
          <w:sz w:val="24"/>
          <w:szCs w:val="24"/>
          <w:shd w:val="clear" w:color="auto" w:fill="FFFFFF"/>
        </w:rPr>
        <w:lastRenderedPageBreak/>
        <w:t xml:space="preserve">sistema ordinario, aumentando la copertura dei tradizionali schemi assicurativi ma perdendo completamente i programmi assistenziali </w:t>
      </w:r>
      <w:r w:rsidR="00534613" w:rsidRPr="00AE4DD6">
        <w:rPr>
          <w:rFonts w:asciiTheme="majorHAnsi" w:hAnsiTheme="majorHAnsi" w:cstheme="majorHAnsi"/>
          <w:sz w:val="24"/>
          <w:szCs w:val="24"/>
          <w:shd w:val="clear" w:color="auto" w:fill="FFFFFF"/>
        </w:rPr>
        <w:t>in caso di perdita del lavor</w:t>
      </w:r>
      <w:r w:rsidRPr="00AE4DD6">
        <w:rPr>
          <w:rFonts w:asciiTheme="majorHAnsi" w:hAnsiTheme="majorHAnsi" w:cstheme="majorHAnsi"/>
          <w:sz w:val="24"/>
          <w:szCs w:val="24"/>
          <w:shd w:val="clear" w:color="auto" w:fill="FFFFFF"/>
        </w:rPr>
        <w:t xml:space="preserve">o </w:t>
      </w:r>
      <w:r w:rsidRPr="00BF3CC9">
        <w:rPr>
          <w:rFonts w:asciiTheme="majorHAnsi" w:hAnsiTheme="majorHAnsi" w:cstheme="majorHAnsi"/>
          <w:sz w:val="24"/>
          <w:szCs w:val="24"/>
          <w:shd w:val="clear" w:color="auto" w:fill="FFFFFF"/>
        </w:rPr>
        <w:t xml:space="preserve">per </w:t>
      </w:r>
      <w:r w:rsidRPr="00AE4DD6">
        <w:rPr>
          <w:rFonts w:asciiTheme="majorHAnsi" w:hAnsiTheme="majorHAnsi" w:cstheme="majorHAnsi"/>
          <w:sz w:val="24"/>
          <w:szCs w:val="24"/>
          <w:shd w:val="clear" w:color="auto" w:fill="FFFFFF"/>
        </w:rPr>
        <w:t>tutt</w:t>
      </w:r>
      <w:r w:rsidR="00AE4DD6">
        <w:rPr>
          <w:rFonts w:asciiTheme="majorHAnsi" w:hAnsiTheme="majorHAnsi" w:cstheme="majorHAnsi"/>
          <w:sz w:val="24"/>
          <w:szCs w:val="24"/>
          <w:shd w:val="clear" w:color="auto" w:fill="FFFFFF"/>
        </w:rPr>
        <w:t>i</w:t>
      </w:r>
      <w:r w:rsidRPr="00AE4DD6">
        <w:rPr>
          <w:rFonts w:asciiTheme="majorHAnsi" w:hAnsiTheme="majorHAnsi" w:cstheme="majorHAnsi"/>
          <w:sz w:val="24"/>
          <w:szCs w:val="24"/>
          <w:shd w:val="clear" w:color="auto" w:fill="FFFFFF"/>
        </w:rPr>
        <w:t xml:space="preserve"> </w:t>
      </w:r>
      <w:r w:rsidR="00534613" w:rsidRPr="00AE4DD6">
        <w:rPr>
          <w:rFonts w:asciiTheme="majorHAnsi" w:hAnsiTheme="majorHAnsi" w:cstheme="majorHAnsi"/>
          <w:sz w:val="24"/>
          <w:szCs w:val="24"/>
          <w:shd w:val="clear" w:color="auto" w:fill="FFFFFF"/>
        </w:rPr>
        <w:t>quei soggetti</w:t>
      </w:r>
      <w:r w:rsidR="00AE4DD6" w:rsidRPr="00AE4DD6">
        <w:rPr>
          <w:rFonts w:asciiTheme="majorHAnsi" w:hAnsiTheme="majorHAnsi" w:cstheme="majorHAnsi"/>
          <w:strike/>
          <w:sz w:val="24"/>
          <w:szCs w:val="24"/>
          <w:shd w:val="clear" w:color="auto" w:fill="FFFFFF"/>
        </w:rPr>
        <w:t xml:space="preserve"> </w:t>
      </w:r>
      <w:r w:rsidRPr="00BF3CC9">
        <w:rPr>
          <w:rFonts w:asciiTheme="majorHAnsi" w:hAnsiTheme="majorHAnsi" w:cstheme="majorHAnsi"/>
          <w:sz w:val="24"/>
          <w:szCs w:val="24"/>
          <w:shd w:val="clear" w:color="auto" w:fill="FFFFFF"/>
        </w:rPr>
        <w:t>esclus</w:t>
      </w:r>
      <w:r w:rsidR="00534613">
        <w:rPr>
          <w:rFonts w:asciiTheme="majorHAnsi" w:hAnsiTheme="majorHAnsi" w:cstheme="majorHAnsi"/>
          <w:sz w:val="24"/>
          <w:szCs w:val="24"/>
          <w:shd w:val="clear" w:color="auto" w:fill="FFFFFF"/>
        </w:rPr>
        <w:t>i</w:t>
      </w:r>
      <w:r w:rsidRPr="00BF3CC9">
        <w:rPr>
          <w:rFonts w:asciiTheme="majorHAnsi" w:hAnsiTheme="majorHAnsi" w:cstheme="majorHAnsi"/>
          <w:sz w:val="24"/>
          <w:szCs w:val="24"/>
          <w:shd w:val="clear" w:color="auto" w:fill="FFFFFF"/>
        </w:rPr>
        <w:t xml:space="preserve"> dalle misure assicurative-contributive”.</w:t>
      </w:r>
    </w:p>
    <w:p w14:paraId="7AF45494" w14:textId="07389FD3" w:rsidR="000C3ED1" w:rsidRPr="00BF3CC9" w:rsidRDefault="000C3ED1" w:rsidP="000C3ED1">
      <w:pPr>
        <w:jc w:val="both"/>
        <w:rPr>
          <w:rFonts w:asciiTheme="majorHAnsi" w:hAnsiTheme="majorHAnsi" w:cstheme="majorHAnsi"/>
          <w:b/>
          <w:sz w:val="24"/>
          <w:szCs w:val="24"/>
        </w:rPr>
      </w:pPr>
      <w:r w:rsidRPr="00BF3CC9">
        <w:rPr>
          <w:rFonts w:asciiTheme="majorHAnsi" w:hAnsiTheme="majorHAnsi" w:cstheme="majorHAnsi"/>
          <w:b/>
          <w:sz w:val="24"/>
          <w:szCs w:val="24"/>
        </w:rPr>
        <w:t xml:space="preserve">COME L’ITALIA “PROTEGGE” I PROPRI LAVORATORI </w:t>
      </w:r>
    </w:p>
    <w:p w14:paraId="7A9A39DF" w14:textId="17ABDEAB" w:rsidR="000C3ED1" w:rsidRPr="00BF3CC9" w:rsidRDefault="000C3ED1" w:rsidP="000C3ED1">
      <w:pPr>
        <w:jc w:val="both"/>
        <w:rPr>
          <w:rFonts w:asciiTheme="majorHAnsi" w:hAnsiTheme="majorHAnsi" w:cstheme="majorHAnsi"/>
          <w:sz w:val="24"/>
          <w:szCs w:val="24"/>
        </w:rPr>
      </w:pPr>
      <w:r w:rsidRPr="00BF3CC9">
        <w:rPr>
          <w:rFonts w:asciiTheme="majorHAnsi" w:hAnsiTheme="majorHAnsi" w:cstheme="majorHAnsi"/>
          <w:sz w:val="24"/>
          <w:szCs w:val="24"/>
        </w:rPr>
        <w:t xml:space="preserve">Nel nostro Paese </w:t>
      </w:r>
      <w:r w:rsidR="00D459A0" w:rsidRPr="00BF3CC9">
        <w:rPr>
          <w:rFonts w:asciiTheme="majorHAnsi" w:hAnsiTheme="majorHAnsi" w:cstheme="majorHAnsi"/>
          <w:sz w:val="24"/>
          <w:szCs w:val="24"/>
        </w:rPr>
        <w:t xml:space="preserve">infatti </w:t>
      </w:r>
      <w:r w:rsidRPr="00BF3CC9">
        <w:rPr>
          <w:rFonts w:asciiTheme="majorHAnsi" w:hAnsiTheme="majorHAnsi" w:cstheme="majorHAnsi"/>
          <w:sz w:val="24"/>
          <w:szCs w:val="24"/>
        </w:rPr>
        <w:t xml:space="preserve">dopo l’emergenza covid-19 si è realizzata una maggiore </w:t>
      </w:r>
      <w:r w:rsidRPr="00BF3CC9">
        <w:rPr>
          <w:rFonts w:asciiTheme="majorHAnsi" w:hAnsiTheme="majorHAnsi" w:cstheme="majorHAnsi"/>
          <w:bCs/>
          <w:sz w:val="24"/>
          <w:szCs w:val="24"/>
        </w:rPr>
        <w:t>estensione delle integrazioni salariali</w:t>
      </w:r>
      <w:r w:rsidRPr="00BF3CC9">
        <w:rPr>
          <w:rFonts w:asciiTheme="majorHAnsi" w:hAnsiTheme="majorHAnsi" w:cstheme="majorHAnsi"/>
          <w:sz w:val="24"/>
          <w:szCs w:val="24"/>
        </w:rPr>
        <w:t xml:space="preserve">, ma si è </w:t>
      </w:r>
      <w:r w:rsidRPr="00BF3CC9">
        <w:rPr>
          <w:rFonts w:asciiTheme="majorHAnsi" w:hAnsiTheme="majorHAnsi" w:cstheme="majorHAnsi"/>
          <w:bCs/>
          <w:sz w:val="24"/>
          <w:szCs w:val="24"/>
        </w:rPr>
        <w:t>persa completamente l’esperienza delle indennità assistenziali.</w:t>
      </w:r>
      <w:r w:rsidRPr="00BF3CC9">
        <w:rPr>
          <w:rFonts w:asciiTheme="majorHAnsi" w:hAnsiTheme="majorHAnsi" w:cstheme="majorHAnsi"/>
          <w:sz w:val="24"/>
          <w:szCs w:val="24"/>
        </w:rPr>
        <w:t xml:space="preserve"> In particolare si è proceduto ad una </w:t>
      </w:r>
      <w:r w:rsidRPr="00BF3CC9">
        <w:rPr>
          <w:rFonts w:asciiTheme="majorHAnsi" w:hAnsiTheme="majorHAnsi" w:cstheme="majorHAnsi"/>
          <w:bCs/>
          <w:sz w:val="24"/>
          <w:szCs w:val="24"/>
        </w:rPr>
        <w:t>non corretta interpretazione del principio dell’</w:t>
      </w:r>
      <w:r w:rsidRPr="00BF3CC9">
        <w:rPr>
          <w:rFonts w:asciiTheme="majorHAnsi" w:hAnsiTheme="majorHAnsi" w:cstheme="majorHAnsi"/>
          <w:bCs/>
          <w:i/>
          <w:iCs/>
          <w:sz w:val="24"/>
          <w:szCs w:val="24"/>
        </w:rPr>
        <w:t xml:space="preserve">universalismo differenziato </w:t>
      </w:r>
      <w:r w:rsidRPr="00BF3CC9">
        <w:rPr>
          <w:rFonts w:asciiTheme="majorHAnsi" w:hAnsiTheme="majorHAnsi" w:cstheme="majorHAnsi"/>
          <w:sz w:val="24"/>
          <w:szCs w:val="24"/>
        </w:rPr>
        <w:t>che non significa estendere una stessa misura assicurativa a tutte le tipologie di impresa, ma costruire un sistema di protezione della forza lavoro basato su programmi di natura diversificata, tra loro integrati e distinti dagli schemi di reddito minimo. In tal modo in Italia rimane ancora assente un regime di protezione dei lavoratori realmente universale, sempre troppo ancorato a consistenti schemi assicurativi categoriali e ad uno schema di reddito minimo in via di profonda ridefinizione, senza nessun’altra forma di protezione assistenziale nel mercato del lavoro a separare i due programmi, così distanti per natura, funzione e condizionalità.</w:t>
      </w:r>
    </w:p>
    <w:p w14:paraId="25E45FE5" w14:textId="04C0D4D0" w:rsidR="000C3ED1" w:rsidRPr="00BF3CC9" w:rsidRDefault="000C3ED1" w:rsidP="000C3ED1">
      <w:pPr>
        <w:jc w:val="both"/>
        <w:rPr>
          <w:rFonts w:asciiTheme="majorHAnsi" w:hAnsiTheme="majorHAnsi" w:cstheme="majorHAnsi"/>
          <w:b/>
          <w:sz w:val="24"/>
          <w:szCs w:val="24"/>
        </w:rPr>
      </w:pPr>
      <w:r w:rsidRPr="00BF3CC9">
        <w:rPr>
          <w:rFonts w:asciiTheme="majorHAnsi" w:hAnsiTheme="majorHAnsi" w:cstheme="majorHAnsi"/>
          <w:b/>
          <w:sz w:val="24"/>
          <w:szCs w:val="24"/>
        </w:rPr>
        <w:t>COME “PROTEGGONO I LAVORATORI” NEGLI ALTRI PAESI</w:t>
      </w:r>
    </w:p>
    <w:p w14:paraId="47D47D19" w14:textId="1DAD3058" w:rsidR="009D5E84" w:rsidRPr="00BF3CC9" w:rsidRDefault="009D5E84" w:rsidP="000C3ED1">
      <w:pPr>
        <w:jc w:val="both"/>
        <w:rPr>
          <w:rFonts w:ascii="Helvetica" w:hAnsi="Helvetica"/>
          <w:sz w:val="20"/>
          <w:szCs w:val="20"/>
          <w:shd w:val="clear" w:color="auto" w:fill="FFFFFF"/>
        </w:rPr>
      </w:pPr>
      <w:r w:rsidRPr="00BF3CC9">
        <w:rPr>
          <w:rFonts w:asciiTheme="majorHAnsi" w:hAnsiTheme="majorHAnsi" w:cstheme="majorHAnsi"/>
          <w:sz w:val="24"/>
          <w:szCs w:val="24"/>
        </w:rPr>
        <w:t>In</w:t>
      </w:r>
      <w:r w:rsidRPr="00BF3CC9">
        <w:rPr>
          <w:rFonts w:asciiTheme="majorHAnsi" w:hAnsiTheme="majorHAnsi" w:cstheme="majorHAnsi"/>
          <w:b/>
          <w:bCs/>
          <w:sz w:val="24"/>
          <w:szCs w:val="24"/>
        </w:rPr>
        <w:t xml:space="preserve"> Spagna</w:t>
      </w:r>
      <w:r w:rsidRPr="00BF3CC9">
        <w:rPr>
          <w:rFonts w:asciiTheme="majorHAnsi" w:hAnsiTheme="majorHAnsi" w:cstheme="majorHAnsi"/>
          <w:sz w:val="24"/>
          <w:szCs w:val="24"/>
        </w:rPr>
        <w:t xml:space="preserve"> un articolato sistema di sussidi contro la disoccupazione</w:t>
      </w:r>
      <w:r w:rsidR="00280925" w:rsidRPr="00BF3CC9">
        <w:rPr>
          <w:rFonts w:asciiTheme="majorHAnsi" w:hAnsiTheme="majorHAnsi" w:cstheme="majorHAnsi"/>
          <w:sz w:val="24"/>
          <w:szCs w:val="24"/>
        </w:rPr>
        <w:t xml:space="preserve"> (assicurativi e assistenziali)</w:t>
      </w:r>
      <w:r w:rsidRPr="00BF3CC9">
        <w:rPr>
          <w:rFonts w:asciiTheme="majorHAnsi" w:hAnsiTheme="majorHAnsi" w:cstheme="majorHAnsi"/>
          <w:sz w:val="24"/>
          <w:szCs w:val="24"/>
        </w:rPr>
        <w:t>, oltre a garantire un più alto livello di copertura, l’</w:t>
      </w:r>
      <w:r w:rsidRPr="00BF3CC9">
        <w:rPr>
          <w:rFonts w:asciiTheme="majorHAnsi" w:hAnsiTheme="majorHAnsi" w:cstheme="majorHAnsi"/>
          <w:bCs/>
          <w:sz w:val="24"/>
          <w:szCs w:val="24"/>
        </w:rPr>
        <w:t>85% dei soggetti in una condizione di disoccupazione nel 2020</w:t>
      </w:r>
      <w:r w:rsidRPr="00BF3CC9">
        <w:rPr>
          <w:rFonts w:asciiTheme="majorHAnsi" w:hAnsiTheme="majorHAnsi" w:cstheme="majorHAnsi"/>
          <w:sz w:val="24"/>
          <w:szCs w:val="24"/>
        </w:rPr>
        <w:t>, rappresenta anche un filtro per il lavoro non standard e la disoccupazione di lunga durata prima che si configuri come beneficiario degli schemi di reddito minimo</w:t>
      </w:r>
      <w:r w:rsidRPr="00BF3CC9">
        <w:rPr>
          <w:rFonts w:asciiTheme="majorHAnsi" w:hAnsiTheme="majorHAnsi" w:cstheme="majorHAnsi"/>
          <w:b/>
          <w:bCs/>
          <w:sz w:val="24"/>
          <w:szCs w:val="24"/>
        </w:rPr>
        <w:t xml:space="preserve">. </w:t>
      </w:r>
      <w:r w:rsidRPr="00BF3CC9">
        <w:rPr>
          <w:rFonts w:asciiTheme="majorHAnsi" w:hAnsiTheme="majorHAnsi" w:cstheme="majorHAnsi"/>
          <w:bCs/>
          <w:sz w:val="24"/>
          <w:szCs w:val="24"/>
        </w:rPr>
        <w:t>Scenario similare è quello</w:t>
      </w:r>
      <w:r w:rsidRPr="00BF3CC9">
        <w:rPr>
          <w:rFonts w:asciiTheme="majorHAnsi" w:hAnsiTheme="majorHAnsi" w:cstheme="majorHAnsi"/>
          <w:b/>
          <w:bCs/>
          <w:sz w:val="24"/>
          <w:szCs w:val="24"/>
        </w:rPr>
        <w:t xml:space="preserve"> </w:t>
      </w:r>
      <w:r w:rsidR="00D459A0" w:rsidRPr="00BF3CC9">
        <w:rPr>
          <w:rFonts w:asciiTheme="majorHAnsi" w:hAnsiTheme="majorHAnsi" w:cstheme="majorHAnsi"/>
          <w:bCs/>
          <w:sz w:val="24"/>
          <w:szCs w:val="24"/>
        </w:rPr>
        <w:t>che si ha in</w:t>
      </w:r>
      <w:r w:rsidR="00D459A0" w:rsidRPr="00BF3CC9">
        <w:rPr>
          <w:rFonts w:asciiTheme="majorHAnsi" w:hAnsiTheme="majorHAnsi" w:cstheme="majorHAnsi"/>
          <w:b/>
          <w:bCs/>
          <w:sz w:val="24"/>
          <w:szCs w:val="24"/>
        </w:rPr>
        <w:t xml:space="preserve"> Francia: </w:t>
      </w:r>
      <w:r w:rsidRPr="00BF3CC9">
        <w:rPr>
          <w:rFonts w:asciiTheme="majorHAnsi" w:hAnsiTheme="majorHAnsi" w:cstheme="majorHAnsi"/>
          <w:sz w:val="24"/>
          <w:szCs w:val="24"/>
        </w:rPr>
        <w:t xml:space="preserve">anche qui abbiamo ammortizzatori sociali contributivi e un sussidio assistenziale che ha </w:t>
      </w:r>
      <w:r w:rsidRPr="00BF3CC9">
        <w:rPr>
          <w:rFonts w:asciiTheme="majorHAnsi" w:hAnsiTheme="majorHAnsi" w:cstheme="majorHAnsi"/>
          <w:bCs/>
          <w:sz w:val="24"/>
          <w:szCs w:val="24"/>
        </w:rPr>
        <w:t>coinvolto</w:t>
      </w:r>
      <w:r w:rsidR="000C3ED1" w:rsidRPr="00BF3CC9">
        <w:rPr>
          <w:rFonts w:asciiTheme="majorHAnsi" w:hAnsiTheme="majorHAnsi" w:cstheme="majorHAnsi"/>
          <w:bCs/>
          <w:sz w:val="24"/>
          <w:szCs w:val="24"/>
        </w:rPr>
        <w:t xml:space="preserve"> nel 2020 circa 400mila</w:t>
      </w:r>
      <w:r w:rsidRPr="00BF3CC9">
        <w:rPr>
          <w:rFonts w:asciiTheme="majorHAnsi" w:hAnsiTheme="majorHAnsi" w:cstheme="majorHAnsi"/>
          <w:bCs/>
          <w:sz w:val="24"/>
          <w:szCs w:val="24"/>
        </w:rPr>
        <w:t xml:space="preserve"> beneficiari</w:t>
      </w:r>
      <w:r w:rsidRPr="00BF3CC9">
        <w:rPr>
          <w:rFonts w:asciiTheme="majorHAnsi" w:hAnsiTheme="majorHAnsi" w:cstheme="majorHAnsi"/>
          <w:sz w:val="24"/>
          <w:szCs w:val="24"/>
        </w:rPr>
        <w:t>.</w:t>
      </w:r>
      <w:r w:rsidR="00EC7783" w:rsidRPr="00BF3CC9">
        <w:rPr>
          <w:rFonts w:ascii="Helvetica" w:hAnsi="Helvetica"/>
          <w:sz w:val="20"/>
          <w:szCs w:val="20"/>
          <w:shd w:val="clear" w:color="auto" w:fill="FFFFFF"/>
        </w:rPr>
        <w:t xml:space="preserve"> </w:t>
      </w:r>
      <w:r w:rsidR="00EC7783" w:rsidRPr="00BF3CC9">
        <w:rPr>
          <w:rFonts w:asciiTheme="majorHAnsi" w:hAnsiTheme="majorHAnsi" w:cstheme="majorHAnsi"/>
          <w:sz w:val="24"/>
          <w:szCs w:val="24"/>
          <w:shd w:val="clear" w:color="auto" w:fill="FFFFFF"/>
        </w:rPr>
        <w:t>Inoltre il sistema francese prevede per i lavoratori poveri un sostegno al reddito e un intenso piano di attivazione formativo</w:t>
      </w:r>
      <w:r w:rsidRPr="00BF3CC9">
        <w:rPr>
          <w:rFonts w:asciiTheme="majorHAnsi" w:hAnsiTheme="majorHAnsi" w:cstheme="majorHAnsi"/>
          <w:sz w:val="24"/>
          <w:szCs w:val="24"/>
        </w:rPr>
        <w:t xml:space="preserve">, che ha coinvolto </w:t>
      </w:r>
      <w:r w:rsidRPr="00BF3CC9">
        <w:rPr>
          <w:rFonts w:asciiTheme="majorHAnsi" w:hAnsiTheme="majorHAnsi" w:cstheme="majorHAnsi"/>
          <w:bCs/>
          <w:sz w:val="24"/>
          <w:szCs w:val="24"/>
        </w:rPr>
        <w:t xml:space="preserve">nel 2020 più di 4 milioni di </w:t>
      </w:r>
      <w:r w:rsidRPr="00BF3CC9">
        <w:rPr>
          <w:rFonts w:asciiTheme="majorHAnsi" w:hAnsiTheme="majorHAnsi" w:cstheme="majorHAnsi"/>
          <w:bCs/>
          <w:i/>
          <w:iCs/>
          <w:sz w:val="24"/>
          <w:szCs w:val="24"/>
        </w:rPr>
        <w:t xml:space="preserve">working </w:t>
      </w:r>
      <w:proofErr w:type="spellStart"/>
      <w:r w:rsidRPr="00BF3CC9">
        <w:rPr>
          <w:rFonts w:asciiTheme="majorHAnsi" w:hAnsiTheme="majorHAnsi" w:cstheme="majorHAnsi"/>
          <w:bCs/>
          <w:i/>
          <w:iCs/>
          <w:sz w:val="24"/>
          <w:szCs w:val="24"/>
        </w:rPr>
        <w:t>poors</w:t>
      </w:r>
      <w:proofErr w:type="spellEnd"/>
      <w:r w:rsidRPr="00BF3CC9">
        <w:rPr>
          <w:rFonts w:asciiTheme="majorHAnsi" w:hAnsiTheme="majorHAnsi" w:cstheme="majorHAnsi"/>
          <w:sz w:val="24"/>
          <w:szCs w:val="24"/>
        </w:rPr>
        <w:t xml:space="preserve"> e un </w:t>
      </w:r>
      <w:r w:rsidRPr="00BF3CC9">
        <w:rPr>
          <w:rFonts w:asciiTheme="majorHAnsi" w:hAnsiTheme="majorHAnsi" w:cstheme="majorHAnsi"/>
          <w:bCs/>
          <w:sz w:val="24"/>
          <w:szCs w:val="24"/>
        </w:rPr>
        <w:t>sostegno per l’assistenza abitativa.</w:t>
      </w:r>
      <w:r w:rsidRPr="00BF3CC9">
        <w:rPr>
          <w:rFonts w:asciiTheme="majorHAnsi" w:hAnsiTheme="majorHAnsi" w:cstheme="majorHAnsi"/>
          <w:sz w:val="24"/>
          <w:szCs w:val="24"/>
        </w:rPr>
        <w:t xml:space="preserve"> Appare evidente che anche nel caso francese l’articolazione del sistema di protezione reddituale della forza lavoro determina un minore accesso di soggetti occupabili verso gli schemi di reddito minimo. Le analisi evidenziano anche come l’attuazione di una dinamica di costruzione di un sistema di protezione sociale dei lavoratori incentrato sul principio dell’universalismo differenziato garantisce elasticità al sistema. </w:t>
      </w:r>
    </w:p>
    <w:p w14:paraId="5FB2BF00" w14:textId="67563CD6" w:rsidR="00AE4DD6" w:rsidRPr="00AE4DD6" w:rsidRDefault="000A2B19" w:rsidP="008942F9">
      <w:pPr>
        <w:jc w:val="both"/>
        <w:rPr>
          <w:rFonts w:asciiTheme="majorHAnsi" w:hAnsiTheme="majorHAnsi" w:cstheme="majorHAnsi"/>
          <w:sz w:val="24"/>
          <w:szCs w:val="24"/>
        </w:rPr>
      </w:pPr>
      <w:r w:rsidRPr="00BF3CC9">
        <w:rPr>
          <w:rFonts w:asciiTheme="majorHAnsi" w:hAnsiTheme="majorHAnsi" w:cstheme="majorHAnsi"/>
          <w:sz w:val="24"/>
          <w:szCs w:val="24"/>
          <w:shd w:val="clear" w:color="auto" w:fill="FFFFFF"/>
        </w:rPr>
        <w:t>“Oggi gli interventi di protezione della forza lavoro riguardano le politiche sociali</w:t>
      </w:r>
      <w:r w:rsidR="00EC741A">
        <w:rPr>
          <w:rFonts w:asciiTheme="majorHAnsi" w:hAnsiTheme="majorHAnsi" w:cstheme="majorHAnsi"/>
          <w:sz w:val="24"/>
          <w:szCs w:val="24"/>
          <w:shd w:val="clear" w:color="auto" w:fill="FFFFFF"/>
        </w:rPr>
        <w:t xml:space="preserve"> </w:t>
      </w:r>
      <w:r w:rsidR="00EC741A" w:rsidRPr="00AE4DD6">
        <w:rPr>
          <w:rFonts w:asciiTheme="majorHAnsi" w:hAnsiTheme="majorHAnsi" w:cstheme="majorHAnsi"/>
          <w:sz w:val="24"/>
          <w:szCs w:val="24"/>
          <w:shd w:val="clear" w:color="auto" w:fill="FFFFFF"/>
        </w:rPr>
        <w:t>e il sostegno al reddito nei casi di povertà e di disoccupazione</w:t>
      </w:r>
      <w:r w:rsidR="00AE4DD6">
        <w:rPr>
          <w:rFonts w:asciiTheme="majorHAnsi" w:hAnsiTheme="majorHAnsi" w:cstheme="majorHAnsi"/>
          <w:color w:val="FF0000"/>
          <w:sz w:val="24"/>
          <w:szCs w:val="24"/>
          <w:shd w:val="clear" w:color="auto" w:fill="FFFFFF"/>
        </w:rPr>
        <w:t xml:space="preserve"> </w:t>
      </w:r>
      <w:r w:rsidRPr="00EC741A">
        <w:rPr>
          <w:rFonts w:asciiTheme="majorHAnsi" w:hAnsiTheme="majorHAnsi" w:cstheme="majorHAnsi"/>
          <w:strike/>
          <w:sz w:val="24"/>
          <w:szCs w:val="24"/>
          <w:shd w:val="clear" w:color="auto" w:fill="FFFFFF"/>
        </w:rPr>
        <w:t>–</w:t>
      </w:r>
      <w:r w:rsidRPr="00BF3CC9">
        <w:rPr>
          <w:rFonts w:asciiTheme="majorHAnsi" w:hAnsiTheme="majorHAnsi" w:cstheme="majorHAnsi"/>
          <w:sz w:val="24"/>
          <w:szCs w:val="24"/>
          <w:shd w:val="clear" w:color="auto" w:fill="FFFFFF"/>
        </w:rPr>
        <w:t xml:space="preserve"> ha concluso il presidente dell’Inapp </w:t>
      </w:r>
      <w:r w:rsidR="000E4165" w:rsidRPr="00BF3CC9">
        <w:rPr>
          <w:rFonts w:asciiTheme="majorHAnsi" w:hAnsiTheme="majorHAnsi" w:cstheme="majorHAnsi"/>
          <w:sz w:val="24"/>
          <w:szCs w:val="24"/>
          <w:shd w:val="clear" w:color="auto" w:fill="FFFFFF"/>
        </w:rPr>
        <w:t>–</w:t>
      </w:r>
      <w:r w:rsidRPr="00BF3CC9">
        <w:rPr>
          <w:rFonts w:asciiTheme="majorHAnsi" w:hAnsiTheme="majorHAnsi" w:cstheme="majorHAnsi"/>
          <w:sz w:val="24"/>
          <w:szCs w:val="24"/>
          <w:shd w:val="clear" w:color="auto" w:fill="FFFFFF"/>
        </w:rPr>
        <w:t xml:space="preserve"> </w:t>
      </w:r>
      <w:r w:rsidR="000E4165" w:rsidRPr="00BF3CC9">
        <w:rPr>
          <w:rFonts w:asciiTheme="majorHAnsi" w:hAnsiTheme="majorHAnsi" w:cstheme="majorHAnsi"/>
          <w:sz w:val="24"/>
          <w:szCs w:val="24"/>
          <w:shd w:val="clear" w:color="auto" w:fill="FFFFFF"/>
        </w:rPr>
        <w:t xml:space="preserve">Bisognerebbe pensare a </w:t>
      </w:r>
      <w:r w:rsidR="00EC741A">
        <w:rPr>
          <w:rFonts w:asciiTheme="majorHAnsi" w:hAnsiTheme="majorHAnsi" w:cstheme="majorHAnsi"/>
          <w:sz w:val="24"/>
          <w:szCs w:val="24"/>
          <w:shd w:val="clear" w:color="auto" w:fill="FFFFFF"/>
        </w:rPr>
        <w:t xml:space="preserve">migliorare il </w:t>
      </w:r>
      <w:r w:rsidR="000E4165" w:rsidRPr="00BF3CC9">
        <w:rPr>
          <w:rFonts w:asciiTheme="majorHAnsi" w:hAnsiTheme="majorHAnsi" w:cstheme="majorHAnsi"/>
          <w:sz w:val="24"/>
          <w:szCs w:val="24"/>
          <w:shd w:val="clear" w:color="auto" w:fill="FFFFFF"/>
        </w:rPr>
        <w:t xml:space="preserve">sistema </w:t>
      </w:r>
      <w:r w:rsidR="00EC741A" w:rsidRPr="00AE4DD6">
        <w:rPr>
          <w:rFonts w:asciiTheme="majorHAnsi" w:hAnsiTheme="majorHAnsi" w:cstheme="majorHAnsi"/>
          <w:sz w:val="24"/>
          <w:szCs w:val="24"/>
          <w:shd w:val="clear" w:color="auto" w:fill="FFFFFF"/>
        </w:rPr>
        <w:t>per estendere la protezione anche a</w:t>
      </w:r>
      <w:r w:rsidR="006D5F84" w:rsidRPr="00AE4DD6">
        <w:rPr>
          <w:rFonts w:asciiTheme="majorHAnsi" w:hAnsiTheme="majorHAnsi" w:cstheme="majorHAnsi"/>
          <w:sz w:val="24"/>
          <w:szCs w:val="24"/>
          <w:shd w:val="clear" w:color="auto" w:fill="FFFFFF"/>
        </w:rPr>
        <w:t xml:space="preserve">l lavoro </w:t>
      </w:r>
      <w:r w:rsidR="006D5F84">
        <w:rPr>
          <w:rFonts w:asciiTheme="majorHAnsi" w:hAnsiTheme="majorHAnsi" w:cstheme="majorHAnsi"/>
          <w:sz w:val="24"/>
          <w:szCs w:val="24"/>
          <w:shd w:val="clear" w:color="auto" w:fill="FFFFFF"/>
        </w:rPr>
        <w:t>“</w:t>
      </w:r>
      <w:r w:rsidRPr="00BF3CC9">
        <w:rPr>
          <w:rFonts w:asciiTheme="majorHAnsi" w:hAnsiTheme="majorHAnsi" w:cstheme="majorHAnsi"/>
          <w:sz w:val="24"/>
          <w:szCs w:val="24"/>
          <w:shd w:val="clear" w:color="auto" w:fill="FFFFFF"/>
        </w:rPr>
        <w:t>non stand</w:t>
      </w:r>
      <w:r w:rsidR="000E4165" w:rsidRPr="00BF3CC9">
        <w:rPr>
          <w:rFonts w:asciiTheme="majorHAnsi" w:hAnsiTheme="majorHAnsi" w:cstheme="majorHAnsi"/>
          <w:sz w:val="24"/>
          <w:szCs w:val="24"/>
          <w:shd w:val="clear" w:color="auto" w:fill="FFFFFF"/>
        </w:rPr>
        <w:t>ard</w:t>
      </w:r>
      <w:r w:rsidR="006D5F84">
        <w:rPr>
          <w:rFonts w:asciiTheme="majorHAnsi" w:hAnsiTheme="majorHAnsi" w:cstheme="majorHAnsi"/>
          <w:sz w:val="24"/>
          <w:szCs w:val="24"/>
          <w:shd w:val="clear" w:color="auto" w:fill="FFFFFF"/>
        </w:rPr>
        <w:t>”</w:t>
      </w:r>
      <w:r w:rsidR="000E4165" w:rsidRPr="00BF3CC9">
        <w:rPr>
          <w:rFonts w:asciiTheme="majorHAnsi" w:hAnsiTheme="majorHAnsi" w:cstheme="majorHAnsi"/>
          <w:sz w:val="24"/>
          <w:szCs w:val="24"/>
          <w:shd w:val="clear" w:color="auto" w:fill="FFFFFF"/>
        </w:rPr>
        <w:t>, come quello autonomo,</w:t>
      </w:r>
      <w:r w:rsidR="00280925" w:rsidRPr="00BF3CC9">
        <w:rPr>
          <w:rFonts w:asciiTheme="majorHAnsi" w:hAnsiTheme="majorHAnsi" w:cstheme="majorHAnsi"/>
          <w:sz w:val="24"/>
          <w:szCs w:val="24"/>
          <w:shd w:val="clear" w:color="auto" w:fill="FFFFFF"/>
        </w:rPr>
        <w:t xml:space="preserve"> contingente,</w:t>
      </w:r>
      <w:r w:rsidR="000E4165" w:rsidRPr="00BF3CC9">
        <w:rPr>
          <w:rFonts w:asciiTheme="majorHAnsi" w:hAnsiTheme="majorHAnsi" w:cstheme="majorHAnsi"/>
          <w:sz w:val="24"/>
          <w:szCs w:val="24"/>
          <w:shd w:val="clear" w:color="auto" w:fill="FFFFFF"/>
        </w:rPr>
        <w:t xml:space="preserve"> part-time</w:t>
      </w:r>
      <w:r w:rsidR="00280925" w:rsidRPr="00BF3CC9">
        <w:rPr>
          <w:rFonts w:asciiTheme="majorHAnsi" w:hAnsiTheme="majorHAnsi" w:cstheme="majorHAnsi"/>
          <w:sz w:val="24"/>
          <w:szCs w:val="24"/>
          <w:shd w:val="clear" w:color="auto" w:fill="FFFFFF"/>
        </w:rPr>
        <w:t xml:space="preserve"> involontario</w:t>
      </w:r>
      <w:r w:rsidR="000E4165" w:rsidRPr="00BF3CC9">
        <w:rPr>
          <w:rFonts w:asciiTheme="majorHAnsi" w:hAnsiTheme="majorHAnsi" w:cstheme="majorHAnsi"/>
          <w:sz w:val="24"/>
          <w:szCs w:val="24"/>
          <w:shd w:val="clear" w:color="auto" w:fill="FFFFFF"/>
        </w:rPr>
        <w:t xml:space="preserve"> o </w:t>
      </w:r>
      <w:r w:rsidRPr="00BF3CC9">
        <w:rPr>
          <w:rFonts w:asciiTheme="majorHAnsi" w:hAnsiTheme="majorHAnsi" w:cstheme="majorHAnsi"/>
          <w:sz w:val="24"/>
          <w:szCs w:val="24"/>
          <w:shd w:val="clear" w:color="auto" w:fill="FFFFFF"/>
        </w:rPr>
        <w:t xml:space="preserve">delle piattaforme. </w:t>
      </w:r>
      <w:r w:rsidR="000E4165" w:rsidRPr="00BF3CC9">
        <w:rPr>
          <w:rFonts w:asciiTheme="majorHAnsi" w:hAnsiTheme="majorHAnsi" w:cstheme="majorHAnsi"/>
          <w:sz w:val="24"/>
          <w:szCs w:val="24"/>
          <w:shd w:val="clear" w:color="auto" w:fill="FFFFFF"/>
        </w:rPr>
        <w:t xml:space="preserve">Questi lavoratori non possono essere “dimenticati” dal sistema di protezione sociale, proprio per questo occorre pensare a misure di sostegno </w:t>
      </w:r>
      <w:r w:rsidR="000E4165" w:rsidRPr="00BF3CC9">
        <w:rPr>
          <w:rFonts w:asciiTheme="majorHAnsi" w:hAnsiTheme="majorHAnsi" w:cstheme="majorHAnsi"/>
          <w:sz w:val="24"/>
          <w:szCs w:val="24"/>
        </w:rPr>
        <w:t xml:space="preserve">per tutte quelle figure che non godono oggi di alcun paracadute al termine spesso  di singole o brevi esperienze lavorative, in modo da rendere finalmente universale un sistema di protezione sociale dei lavoratori capace di affrontare con efficacia le nuove sfide </w:t>
      </w:r>
      <w:r w:rsidR="000E4165" w:rsidRPr="00AE4DD6">
        <w:rPr>
          <w:rFonts w:asciiTheme="majorHAnsi" w:hAnsiTheme="majorHAnsi" w:cstheme="majorHAnsi"/>
          <w:sz w:val="24"/>
          <w:szCs w:val="24"/>
        </w:rPr>
        <w:t xml:space="preserve">di </w:t>
      </w:r>
      <w:r w:rsidR="006D5F84" w:rsidRPr="00AE4DD6">
        <w:rPr>
          <w:rFonts w:asciiTheme="majorHAnsi" w:hAnsiTheme="majorHAnsi" w:cstheme="majorHAnsi"/>
          <w:sz w:val="24"/>
          <w:szCs w:val="24"/>
        </w:rPr>
        <w:t xml:space="preserve">un mercato del lavoro sempre più frammentato e composto da posizioni lavorative spesso discontinue, atipiche e legate a rapidi e profondi cambiamenti strutturali.  </w:t>
      </w:r>
    </w:p>
    <w:p w14:paraId="2C32D9B0" w14:textId="0703B526" w:rsidR="008942F9" w:rsidRPr="00BF3CC9" w:rsidRDefault="008942F9" w:rsidP="008942F9">
      <w:pPr>
        <w:jc w:val="both"/>
        <w:rPr>
          <w:sz w:val="24"/>
          <w:szCs w:val="24"/>
          <w:lang w:val="it"/>
        </w:rPr>
      </w:pPr>
      <w:r w:rsidRPr="00BF3CC9">
        <w:rPr>
          <w:sz w:val="24"/>
          <w:szCs w:val="24"/>
          <w:lang w:val="it"/>
        </w:rPr>
        <w:t>A questi indirizzi sono disponibili per la consultazione i due Rapporti:</w:t>
      </w:r>
    </w:p>
    <w:p w14:paraId="1596A52F" w14:textId="18AE0657" w:rsidR="008942F9" w:rsidRPr="00BF3CC9" w:rsidRDefault="00000000" w:rsidP="008942F9">
      <w:pPr>
        <w:jc w:val="both"/>
        <w:rPr>
          <w:sz w:val="24"/>
          <w:szCs w:val="24"/>
        </w:rPr>
      </w:pPr>
      <w:r>
        <w:fldChar w:fldCharType="begin"/>
      </w:r>
      <w:r>
        <w:instrText>HYPERLINK "https://oa.inapp.org/xmlui/handle/20.500.12916/3997" \t "_blank"</w:instrText>
      </w:r>
      <w:r>
        <w:fldChar w:fldCharType="separate"/>
      </w:r>
      <w:r w:rsidR="008942F9" w:rsidRPr="00BF3CC9">
        <w:rPr>
          <w:rStyle w:val="Collegamentoipertestuale"/>
          <w:color w:val="auto"/>
          <w:sz w:val="24"/>
          <w:szCs w:val="24"/>
        </w:rPr>
        <w:t>https://oa.inapp.org/xmlui/handle/20.500.12916/3997</w:t>
      </w:r>
      <w:r>
        <w:rPr>
          <w:rStyle w:val="Collegamentoipertestuale"/>
          <w:color w:val="auto"/>
          <w:sz w:val="24"/>
          <w:szCs w:val="24"/>
        </w:rPr>
        <w:fldChar w:fldCharType="end"/>
      </w:r>
    </w:p>
    <w:p w14:paraId="70D8018A" w14:textId="2658F05F" w:rsidR="00CA6288" w:rsidRDefault="00000000" w:rsidP="00EC7783">
      <w:pPr>
        <w:jc w:val="both"/>
        <w:rPr>
          <w:rStyle w:val="Collegamentoipertestuale"/>
          <w:color w:val="auto"/>
          <w:sz w:val="24"/>
          <w:szCs w:val="24"/>
        </w:rPr>
      </w:pPr>
      <w:r>
        <w:fldChar w:fldCharType="begin"/>
      </w:r>
      <w:r>
        <w:instrText>HYPERLINK "https://oa.inapp.org/xmlui/handle/20.500.12916/4077"</w:instrText>
      </w:r>
      <w:r>
        <w:fldChar w:fldCharType="separate"/>
      </w:r>
      <w:r w:rsidR="008942F9" w:rsidRPr="00BF3CC9">
        <w:rPr>
          <w:rStyle w:val="Collegamentoipertestuale"/>
          <w:color w:val="auto"/>
          <w:sz w:val="24"/>
          <w:szCs w:val="24"/>
        </w:rPr>
        <w:t>https://oa.inapp.org/xmlui/handle/20.500.12916/4077</w:t>
      </w:r>
      <w:r>
        <w:rPr>
          <w:rStyle w:val="Collegamentoipertestuale"/>
          <w:color w:val="auto"/>
          <w:sz w:val="24"/>
          <w:szCs w:val="24"/>
        </w:rPr>
        <w:fldChar w:fldCharType="end"/>
      </w:r>
    </w:p>
    <w:p w14:paraId="23AF205D" w14:textId="77777777" w:rsidR="00AE4DD6" w:rsidRDefault="00AE4DD6" w:rsidP="00AE4DD6">
      <w:pPr>
        <w:pStyle w:val="xxmsonormal"/>
        <w:jc w:val="both"/>
        <w:rPr>
          <w:rFonts w:asciiTheme="minorHAnsi" w:hAnsiTheme="minorHAnsi" w:cstheme="minorHAnsi"/>
          <w:color w:val="000000"/>
        </w:rPr>
      </w:pPr>
      <w:r w:rsidRPr="00C979AA">
        <w:rPr>
          <w:rFonts w:asciiTheme="minorHAnsi" w:hAnsiTheme="minorHAnsi" w:cstheme="minorHAnsi"/>
          <w:color w:val="000000"/>
        </w:rPr>
        <w:lastRenderedPageBreak/>
        <w:t>Per maggiori informazioni:</w:t>
      </w:r>
    </w:p>
    <w:p w14:paraId="10795639" w14:textId="77777777" w:rsidR="00AE4DD6" w:rsidRDefault="00AE4DD6" w:rsidP="00AE4DD6">
      <w:pPr>
        <w:pStyle w:val="xxmsonormal"/>
        <w:jc w:val="both"/>
        <w:rPr>
          <w:rFonts w:asciiTheme="minorHAnsi" w:hAnsiTheme="minorHAnsi" w:cstheme="minorHAnsi"/>
          <w:color w:val="000000"/>
        </w:rPr>
      </w:pPr>
    </w:p>
    <w:p w14:paraId="19ED724B" w14:textId="77777777" w:rsidR="00AE4DD6" w:rsidRDefault="00AE4DD6" w:rsidP="00AE4DD6">
      <w:pPr>
        <w:pStyle w:val="xxmsonormal"/>
        <w:jc w:val="both"/>
        <w:rPr>
          <w:rFonts w:asciiTheme="minorHAnsi" w:hAnsiTheme="minorHAnsi" w:cstheme="minorHAnsi"/>
          <w:color w:val="000000"/>
        </w:rPr>
      </w:pPr>
      <w:r w:rsidRPr="00145CAF">
        <w:rPr>
          <w:rFonts w:asciiTheme="minorHAnsi" w:hAnsiTheme="minorHAnsi" w:cstheme="minorHAnsi"/>
          <w:color w:val="000000"/>
        </w:rPr>
        <w:t xml:space="preserve">GIANCARLO SALEMI giornalista </w:t>
      </w:r>
      <w:proofErr w:type="spellStart"/>
      <w:r w:rsidRPr="00145CAF">
        <w:rPr>
          <w:rFonts w:asciiTheme="minorHAnsi" w:hAnsiTheme="minorHAnsi" w:cstheme="minorHAnsi"/>
          <w:color w:val="000000"/>
        </w:rPr>
        <w:t>cell</w:t>
      </w:r>
      <w:proofErr w:type="spellEnd"/>
      <w:r w:rsidRPr="00145CAF">
        <w:rPr>
          <w:rFonts w:asciiTheme="minorHAnsi" w:hAnsiTheme="minorHAnsi" w:cstheme="minorHAnsi"/>
          <w:color w:val="000000"/>
        </w:rPr>
        <w:t>: 347 6312823</w:t>
      </w:r>
    </w:p>
    <w:p w14:paraId="179BA10B" w14:textId="77777777" w:rsidR="00AE4DD6" w:rsidRPr="00C979AA" w:rsidRDefault="00AE4DD6" w:rsidP="00AE4DD6">
      <w:pPr>
        <w:pStyle w:val="xxmsonormal"/>
        <w:jc w:val="both"/>
        <w:rPr>
          <w:rFonts w:asciiTheme="minorHAnsi" w:hAnsiTheme="minorHAnsi" w:cstheme="minorHAnsi"/>
          <w:color w:val="000000"/>
        </w:rPr>
      </w:pPr>
    </w:p>
    <w:p w14:paraId="454679D1" w14:textId="77777777" w:rsidR="00AE4DD6" w:rsidRDefault="00AE4DD6" w:rsidP="00AE4DD6">
      <w:pPr>
        <w:pStyle w:val="xxmsonormal"/>
        <w:jc w:val="both"/>
        <w:rPr>
          <w:rStyle w:val="Collegamentoipertestuale"/>
          <w:rFonts w:asciiTheme="minorHAnsi" w:hAnsiTheme="minorHAnsi" w:cstheme="minorHAnsi"/>
        </w:rPr>
      </w:pPr>
      <w:hyperlink r:id="rId5" w:history="1">
        <w:r w:rsidRPr="002F7059">
          <w:rPr>
            <w:rStyle w:val="Collegamentoipertestuale"/>
            <w:rFonts w:asciiTheme="minorHAnsi" w:hAnsiTheme="minorHAnsi" w:cstheme="minorHAnsi"/>
          </w:rPr>
          <w:t>stampa@inapp.gov.it</w:t>
        </w:r>
      </w:hyperlink>
    </w:p>
    <w:p w14:paraId="5E995B18" w14:textId="3BBC2736" w:rsidR="00AE4DD6" w:rsidRPr="00BF3CC9" w:rsidRDefault="00AE4DD6" w:rsidP="00AE4DD6">
      <w:pPr>
        <w:jc w:val="both"/>
        <w:rPr>
          <w:sz w:val="24"/>
          <w:szCs w:val="24"/>
        </w:rPr>
      </w:pPr>
      <w:hyperlink r:id="rId6" w:history="1">
        <w:r w:rsidRPr="00C54356">
          <w:rPr>
            <w:rStyle w:val="Collegamentoipertestuale"/>
            <w:rFonts w:cstheme="minorHAnsi"/>
          </w:rPr>
          <w:t>www.inapp.gov.it</w:t>
        </w:r>
      </w:hyperlink>
    </w:p>
    <w:sectPr w:rsidR="00AE4DD6" w:rsidRPr="00BF3C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84"/>
    <w:rsid w:val="000A2B19"/>
    <w:rsid w:val="000C3ED1"/>
    <w:rsid w:val="000E4165"/>
    <w:rsid w:val="00280925"/>
    <w:rsid w:val="005130B7"/>
    <w:rsid w:val="00534613"/>
    <w:rsid w:val="005F7D38"/>
    <w:rsid w:val="006D5F84"/>
    <w:rsid w:val="008942F9"/>
    <w:rsid w:val="009961EE"/>
    <w:rsid w:val="009D5E84"/>
    <w:rsid w:val="00A73C8D"/>
    <w:rsid w:val="00AE1704"/>
    <w:rsid w:val="00AE4DD6"/>
    <w:rsid w:val="00BF3CC9"/>
    <w:rsid w:val="00CA6288"/>
    <w:rsid w:val="00D459A0"/>
    <w:rsid w:val="00EC741A"/>
    <w:rsid w:val="00EC7783"/>
    <w:rsid w:val="00FA5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B30E"/>
  <w15:chartTrackingRefBased/>
  <w15:docId w15:val="{B79E592C-373E-4101-8D16-D573F2DE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E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42F9"/>
    <w:rPr>
      <w:color w:val="0563C1" w:themeColor="hyperlink"/>
      <w:u w:val="single"/>
    </w:rPr>
  </w:style>
  <w:style w:type="paragraph" w:customStyle="1" w:styleId="xxmsonormal">
    <w:name w:val="x_x_msonormal"/>
    <w:basedOn w:val="Normale"/>
    <w:rsid w:val="00AE4DD6"/>
    <w:pPr>
      <w:spacing w:after="0" w:line="240" w:lineRule="auto"/>
    </w:pPr>
    <w:rPr>
      <w:rFonts w:ascii="Calibri" w:hAnsi="Calibri" w:cs="Calibri"/>
      <w:kern w:val="0"/>
      <w:lang w:eastAsia="it-IT"/>
      <w14:ligatures w14:val="none"/>
    </w:rPr>
  </w:style>
  <w:style w:type="character" w:styleId="Collegamentovisitato">
    <w:name w:val="FollowedHyperlink"/>
    <w:basedOn w:val="Carpredefinitoparagrafo"/>
    <w:uiPriority w:val="99"/>
    <w:semiHidden/>
    <w:unhideWhenUsed/>
    <w:rsid w:val="00AE4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app.gov.it" TargetMode="External"/><Relationship Id="rId5" Type="http://schemas.openxmlformats.org/officeDocument/2006/relationships/hyperlink" Target="mailto:stampa@inapp.gov.it" TargetMode="Externa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1048</Words>
  <Characters>5976</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Morreale Stefano</dc:creator>
  <cp:keywords/>
  <dc:description/>
  <cp:lastModifiedBy>Camurri Enrico</cp:lastModifiedBy>
  <cp:revision>4</cp:revision>
  <dcterms:created xsi:type="dcterms:W3CDTF">2023-12-05T21:57:00Z</dcterms:created>
  <dcterms:modified xsi:type="dcterms:W3CDTF">2023-12-06T08:06:00Z</dcterms:modified>
</cp:coreProperties>
</file>